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E6197" w14:textId="37DB111A" w:rsidR="009A294C" w:rsidRDefault="008234CF" w:rsidP="002A62AD">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sz w:val="28"/>
          <w:szCs w:val="28"/>
        </w:rPr>
        <w:t>Développer le raisonnement clinique en première année d’orthophonie : création et évaluation d’un dispositif innovant</w:t>
      </w:r>
    </w:p>
    <w:p w14:paraId="6C52A5C9" w14:textId="096856F7" w:rsidR="009A294C" w:rsidRPr="0094322A" w:rsidRDefault="009A294C" w:rsidP="0094322A">
      <w:pPr>
        <w:jc w:val="both"/>
        <w:rPr>
          <w:rFonts w:ascii="Times New Roman" w:hAnsi="Times New Roman" w:cs="Times New Roman"/>
          <w:color w:val="ED7D31" w:themeColor="accent2"/>
          <w:sz w:val="24"/>
          <w:szCs w:val="24"/>
        </w:rPr>
      </w:pPr>
      <w:r w:rsidRPr="0094322A">
        <w:rPr>
          <w:rFonts w:ascii="Times New Roman" w:hAnsi="Times New Roman" w:cs="Times New Roman"/>
          <w:color w:val="ED7D31" w:themeColor="accent2"/>
          <w:sz w:val="24"/>
          <w:szCs w:val="24"/>
        </w:rPr>
        <w:t>Emilie Bernard</w:t>
      </w:r>
      <w:r w:rsidR="0094322A">
        <w:rPr>
          <w:rFonts w:ascii="Times New Roman" w:hAnsi="Times New Roman" w:cs="Times New Roman"/>
          <w:color w:val="ED7D31" w:themeColor="accent2"/>
          <w:sz w:val="24"/>
          <w:szCs w:val="24"/>
        </w:rPr>
        <w:t>*</w:t>
      </w:r>
      <w:r w:rsidRPr="0094322A">
        <w:rPr>
          <w:rFonts w:ascii="Times New Roman" w:hAnsi="Times New Roman" w:cs="Times New Roman"/>
          <w:color w:val="ED7D31" w:themeColor="accent2"/>
          <w:sz w:val="24"/>
          <w:szCs w:val="24"/>
        </w:rPr>
        <w:t>, Juliette Elie-Deschamps</w:t>
      </w:r>
      <w:r w:rsidR="0094322A">
        <w:rPr>
          <w:rFonts w:ascii="Times New Roman" w:hAnsi="Times New Roman" w:cs="Times New Roman"/>
          <w:color w:val="ED7D31" w:themeColor="accent2"/>
          <w:sz w:val="24"/>
          <w:szCs w:val="24"/>
        </w:rPr>
        <w:t>**</w:t>
      </w:r>
      <w:r w:rsidRPr="0094322A">
        <w:rPr>
          <w:rFonts w:ascii="Times New Roman" w:hAnsi="Times New Roman" w:cs="Times New Roman"/>
          <w:color w:val="ED7D31" w:themeColor="accent2"/>
          <w:sz w:val="24"/>
          <w:szCs w:val="24"/>
        </w:rPr>
        <w:t>, Sylvie Dupont-</w:t>
      </w:r>
      <w:proofErr w:type="spellStart"/>
      <w:r w:rsidRPr="0094322A">
        <w:rPr>
          <w:rFonts w:ascii="Times New Roman" w:hAnsi="Times New Roman" w:cs="Times New Roman"/>
          <w:color w:val="ED7D31" w:themeColor="accent2"/>
          <w:sz w:val="24"/>
          <w:szCs w:val="24"/>
        </w:rPr>
        <w:t>Bérail</w:t>
      </w:r>
      <w:proofErr w:type="spellEnd"/>
      <w:r w:rsidR="0094322A">
        <w:rPr>
          <w:rFonts w:ascii="Times New Roman" w:hAnsi="Times New Roman" w:cs="Times New Roman"/>
          <w:color w:val="ED7D31" w:themeColor="accent2"/>
          <w:sz w:val="24"/>
          <w:szCs w:val="24"/>
        </w:rPr>
        <w:t>***</w:t>
      </w:r>
      <w:r w:rsidRPr="0094322A">
        <w:rPr>
          <w:rFonts w:ascii="Times New Roman" w:hAnsi="Times New Roman" w:cs="Times New Roman"/>
          <w:color w:val="ED7D31" w:themeColor="accent2"/>
          <w:sz w:val="24"/>
          <w:szCs w:val="24"/>
        </w:rPr>
        <w:t>, Auro</w:t>
      </w:r>
      <w:r w:rsidR="0094322A" w:rsidRPr="0094322A">
        <w:rPr>
          <w:rFonts w:ascii="Times New Roman" w:hAnsi="Times New Roman" w:cs="Times New Roman"/>
          <w:color w:val="ED7D31" w:themeColor="accent2"/>
          <w:sz w:val="24"/>
          <w:szCs w:val="24"/>
        </w:rPr>
        <w:t>re Judet</w:t>
      </w:r>
      <w:r w:rsidR="0094322A">
        <w:rPr>
          <w:rFonts w:ascii="Times New Roman" w:hAnsi="Times New Roman" w:cs="Times New Roman"/>
          <w:color w:val="ED7D31" w:themeColor="accent2"/>
          <w:sz w:val="24"/>
          <w:szCs w:val="24"/>
        </w:rPr>
        <w:t>*</w:t>
      </w:r>
      <w:r w:rsidR="0094322A" w:rsidRPr="0094322A">
        <w:rPr>
          <w:rFonts w:ascii="Times New Roman" w:hAnsi="Times New Roman" w:cs="Times New Roman"/>
          <w:color w:val="ED7D31" w:themeColor="accent2"/>
          <w:sz w:val="24"/>
          <w:szCs w:val="24"/>
        </w:rPr>
        <w:t>, Audrey Pépin-Boutin</w:t>
      </w:r>
      <w:r w:rsidR="0094322A">
        <w:rPr>
          <w:rFonts w:ascii="Times New Roman" w:hAnsi="Times New Roman" w:cs="Times New Roman"/>
          <w:color w:val="ED7D31" w:themeColor="accent2"/>
          <w:sz w:val="24"/>
          <w:szCs w:val="24"/>
        </w:rPr>
        <w:t>*</w:t>
      </w:r>
      <w:r w:rsidR="0094322A" w:rsidRPr="0094322A">
        <w:rPr>
          <w:rFonts w:ascii="Times New Roman" w:hAnsi="Times New Roman" w:cs="Times New Roman"/>
          <w:color w:val="ED7D31" w:themeColor="accent2"/>
          <w:sz w:val="24"/>
          <w:szCs w:val="24"/>
        </w:rPr>
        <w:t>, Mathieu Lorenzo</w:t>
      </w:r>
      <w:r w:rsidR="0094322A">
        <w:rPr>
          <w:rFonts w:ascii="Times New Roman" w:hAnsi="Times New Roman" w:cs="Times New Roman"/>
          <w:color w:val="ED7D31" w:themeColor="accent2"/>
          <w:sz w:val="24"/>
          <w:szCs w:val="24"/>
        </w:rPr>
        <w:t>****</w:t>
      </w:r>
    </w:p>
    <w:p w14:paraId="531CB548" w14:textId="41C8D3AF" w:rsidR="0094322A" w:rsidRDefault="0094322A" w:rsidP="003332B1">
      <w:pPr>
        <w:spacing w:after="0"/>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 xml:space="preserve">* Orthophoniste, enseignante, </w:t>
      </w:r>
      <w:r w:rsidRPr="003332B1">
        <w:rPr>
          <w:rFonts w:ascii="Times New Roman" w:hAnsi="Times New Roman" w:cs="Times New Roman"/>
          <w:color w:val="ED7D31" w:themeColor="accent2"/>
          <w:sz w:val="24"/>
          <w:szCs w:val="24"/>
        </w:rPr>
        <w:t>I</w:t>
      </w:r>
      <w:r w:rsidR="003332B1">
        <w:rPr>
          <w:rFonts w:ascii="Times New Roman" w:hAnsi="Times New Roman" w:cs="Times New Roman"/>
          <w:color w:val="ED7D31" w:themeColor="accent2"/>
          <w:sz w:val="24"/>
          <w:szCs w:val="24"/>
        </w:rPr>
        <w:t xml:space="preserve">nstitut </w:t>
      </w:r>
      <w:r w:rsidRPr="003332B1">
        <w:rPr>
          <w:rFonts w:ascii="Times New Roman" w:hAnsi="Times New Roman" w:cs="Times New Roman"/>
          <w:color w:val="ED7D31" w:themeColor="accent2"/>
          <w:sz w:val="24"/>
          <w:szCs w:val="24"/>
        </w:rPr>
        <w:t>L</w:t>
      </w:r>
      <w:r w:rsidR="003332B1">
        <w:rPr>
          <w:rFonts w:ascii="Times New Roman" w:hAnsi="Times New Roman" w:cs="Times New Roman"/>
          <w:color w:val="ED7D31" w:themeColor="accent2"/>
          <w:sz w:val="24"/>
          <w:szCs w:val="24"/>
        </w:rPr>
        <w:t xml:space="preserve">imousin de </w:t>
      </w:r>
      <w:r w:rsidRPr="003332B1">
        <w:rPr>
          <w:rFonts w:ascii="Times New Roman" w:hAnsi="Times New Roman" w:cs="Times New Roman"/>
          <w:color w:val="ED7D31" w:themeColor="accent2"/>
          <w:sz w:val="24"/>
          <w:szCs w:val="24"/>
        </w:rPr>
        <w:t>F</w:t>
      </w:r>
      <w:r w:rsidR="003332B1" w:rsidRPr="003332B1">
        <w:rPr>
          <w:rFonts w:ascii="Times New Roman" w:hAnsi="Times New Roman" w:cs="Times New Roman"/>
          <w:color w:val="ED7D31" w:themeColor="accent2"/>
          <w:sz w:val="24"/>
          <w:szCs w:val="24"/>
        </w:rPr>
        <w:t>o</w:t>
      </w:r>
      <w:r w:rsidR="003332B1">
        <w:rPr>
          <w:rFonts w:ascii="Times New Roman" w:hAnsi="Times New Roman" w:cs="Times New Roman"/>
          <w:color w:val="ED7D31" w:themeColor="accent2"/>
          <w:sz w:val="24"/>
          <w:szCs w:val="24"/>
        </w:rPr>
        <w:t xml:space="preserve">rmation aux </w:t>
      </w:r>
      <w:proofErr w:type="spellStart"/>
      <w:r w:rsidRPr="003332B1">
        <w:rPr>
          <w:rFonts w:ascii="Times New Roman" w:hAnsi="Times New Roman" w:cs="Times New Roman"/>
          <w:color w:val="ED7D31" w:themeColor="accent2"/>
          <w:sz w:val="24"/>
          <w:szCs w:val="24"/>
        </w:rPr>
        <w:t>ME</w:t>
      </w:r>
      <w:r w:rsidR="003332B1">
        <w:rPr>
          <w:rFonts w:ascii="Times New Roman" w:hAnsi="Times New Roman" w:cs="Times New Roman"/>
          <w:color w:val="ED7D31" w:themeColor="accent2"/>
          <w:sz w:val="24"/>
          <w:szCs w:val="24"/>
        </w:rPr>
        <w:t>tiers</w:t>
      </w:r>
      <w:proofErr w:type="spellEnd"/>
      <w:r w:rsidR="003332B1">
        <w:rPr>
          <w:rFonts w:ascii="Times New Roman" w:hAnsi="Times New Roman" w:cs="Times New Roman"/>
          <w:color w:val="ED7D31" w:themeColor="accent2"/>
          <w:sz w:val="24"/>
          <w:szCs w:val="24"/>
        </w:rPr>
        <w:t xml:space="preserve"> de la </w:t>
      </w:r>
      <w:r w:rsidRPr="003332B1">
        <w:rPr>
          <w:rFonts w:ascii="Times New Roman" w:hAnsi="Times New Roman" w:cs="Times New Roman"/>
          <w:color w:val="ED7D31" w:themeColor="accent2"/>
          <w:sz w:val="24"/>
          <w:szCs w:val="24"/>
        </w:rPr>
        <w:t>R</w:t>
      </w:r>
      <w:r w:rsidR="003332B1">
        <w:rPr>
          <w:rFonts w:ascii="Times New Roman" w:hAnsi="Times New Roman" w:cs="Times New Roman"/>
          <w:color w:val="ED7D31" w:themeColor="accent2"/>
          <w:sz w:val="24"/>
          <w:szCs w:val="24"/>
        </w:rPr>
        <w:t>éadaptation (ILFOMER)</w:t>
      </w:r>
      <w:r w:rsidRPr="003332B1">
        <w:rPr>
          <w:rFonts w:ascii="Times New Roman" w:hAnsi="Times New Roman" w:cs="Times New Roman"/>
          <w:color w:val="ED7D31" w:themeColor="accent2"/>
          <w:sz w:val="24"/>
          <w:szCs w:val="24"/>
        </w:rPr>
        <w:t>,</w:t>
      </w:r>
      <w:r w:rsidR="003332B1" w:rsidRPr="004D48BE">
        <w:rPr>
          <w:color w:val="ED7D31" w:themeColor="accent2"/>
        </w:rPr>
        <w:t xml:space="preserve"> </w:t>
      </w:r>
      <w:r w:rsidR="003332B1">
        <w:rPr>
          <w:rFonts w:ascii="Times New Roman" w:hAnsi="Times New Roman" w:cs="Times New Roman"/>
          <w:color w:val="ED7D31" w:themeColor="accent2"/>
          <w:sz w:val="24"/>
          <w:szCs w:val="24"/>
        </w:rPr>
        <w:t xml:space="preserve">39F rue Camille Guérin, </w:t>
      </w:r>
      <w:r w:rsidRPr="00810B9F">
        <w:rPr>
          <w:rFonts w:ascii="Times New Roman" w:hAnsi="Times New Roman" w:cs="Times New Roman"/>
          <w:color w:val="ED7D31" w:themeColor="accent2"/>
          <w:sz w:val="24"/>
          <w:szCs w:val="24"/>
        </w:rPr>
        <w:t>87000 Limoges</w:t>
      </w:r>
      <w:r w:rsidRPr="0094322A">
        <w:rPr>
          <w:rFonts w:ascii="Times New Roman" w:hAnsi="Times New Roman" w:cs="Times New Roman"/>
          <w:color w:val="ED7D31" w:themeColor="accent2"/>
          <w:sz w:val="24"/>
          <w:szCs w:val="24"/>
        </w:rPr>
        <w:t>, France</w:t>
      </w:r>
    </w:p>
    <w:p w14:paraId="02C7DD81" w14:textId="6AD0BD94" w:rsidR="002A62AD" w:rsidRDefault="002A62AD" w:rsidP="00810B9F">
      <w:pPr>
        <w:spacing w:after="0"/>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 xml:space="preserve">** Maître de conférences </w:t>
      </w:r>
      <w:r w:rsidR="003332B1">
        <w:rPr>
          <w:rFonts w:ascii="Times New Roman" w:hAnsi="Times New Roman" w:cs="Times New Roman"/>
          <w:color w:val="ED7D31" w:themeColor="accent2"/>
          <w:sz w:val="24"/>
          <w:szCs w:val="24"/>
        </w:rPr>
        <w:t xml:space="preserve">des </w:t>
      </w:r>
      <w:r>
        <w:rPr>
          <w:rFonts w:ascii="Times New Roman" w:hAnsi="Times New Roman" w:cs="Times New Roman"/>
          <w:color w:val="ED7D31" w:themeColor="accent2"/>
          <w:sz w:val="24"/>
          <w:szCs w:val="24"/>
        </w:rPr>
        <w:t>universi</w:t>
      </w:r>
      <w:r w:rsidR="003332B1">
        <w:rPr>
          <w:rFonts w:ascii="Times New Roman" w:hAnsi="Times New Roman" w:cs="Times New Roman"/>
          <w:color w:val="ED7D31" w:themeColor="accent2"/>
          <w:sz w:val="24"/>
          <w:szCs w:val="24"/>
        </w:rPr>
        <w:t>tés en sciences du langage</w:t>
      </w:r>
      <w:r w:rsidRPr="0094322A">
        <w:rPr>
          <w:rFonts w:ascii="Times New Roman" w:hAnsi="Times New Roman" w:cs="Times New Roman"/>
          <w:color w:val="ED7D31" w:themeColor="accent2"/>
          <w:sz w:val="24"/>
          <w:szCs w:val="24"/>
        </w:rPr>
        <w:t xml:space="preserve">, ILFOMER, </w:t>
      </w:r>
      <w:r w:rsidR="003332B1">
        <w:rPr>
          <w:rFonts w:ascii="Times New Roman" w:hAnsi="Times New Roman" w:cs="Times New Roman"/>
          <w:color w:val="ED7D31" w:themeColor="accent2"/>
          <w:sz w:val="24"/>
          <w:szCs w:val="24"/>
        </w:rPr>
        <w:t xml:space="preserve">39F Rue Camille Guérin, </w:t>
      </w:r>
      <w:r w:rsidRPr="0094322A">
        <w:rPr>
          <w:rFonts w:ascii="Times New Roman" w:hAnsi="Times New Roman" w:cs="Times New Roman"/>
          <w:color w:val="ED7D31" w:themeColor="accent2"/>
          <w:sz w:val="24"/>
          <w:szCs w:val="24"/>
        </w:rPr>
        <w:t xml:space="preserve">87000 Limoges, </w:t>
      </w:r>
      <w:r>
        <w:rPr>
          <w:rFonts w:ascii="Times New Roman" w:hAnsi="Times New Roman" w:cs="Times New Roman"/>
          <w:color w:val="ED7D31" w:themeColor="accent2"/>
          <w:sz w:val="24"/>
          <w:szCs w:val="24"/>
        </w:rPr>
        <w:t>France</w:t>
      </w:r>
    </w:p>
    <w:p w14:paraId="0A780271" w14:textId="6505CA61" w:rsidR="002A62AD" w:rsidRPr="0094322A" w:rsidRDefault="002A62AD">
      <w:pPr>
        <w:spacing w:after="0"/>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 xml:space="preserve">*** Psychologue, enseignante, </w:t>
      </w:r>
      <w:r w:rsidRPr="0094322A">
        <w:rPr>
          <w:rFonts w:ascii="Times New Roman" w:hAnsi="Times New Roman" w:cs="Times New Roman"/>
          <w:color w:val="ED7D31" w:themeColor="accent2"/>
          <w:sz w:val="24"/>
          <w:szCs w:val="24"/>
        </w:rPr>
        <w:t xml:space="preserve">ILFOMER, </w:t>
      </w:r>
      <w:r w:rsidR="003332B1">
        <w:rPr>
          <w:rFonts w:ascii="Times New Roman" w:hAnsi="Times New Roman" w:cs="Times New Roman"/>
          <w:color w:val="ED7D31" w:themeColor="accent2"/>
          <w:sz w:val="24"/>
          <w:szCs w:val="24"/>
        </w:rPr>
        <w:t xml:space="preserve">39F rue Camille Guérin, </w:t>
      </w:r>
      <w:r w:rsidRPr="0094322A">
        <w:rPr>
          <w:rFonts w:ascii="Times New Roman" w:hAnsi="Times New Roman" w:cs="Times New Roman"/>
          <w:color w:val="ED7D31" w:themeColor="accent2"/>
          <w:sz w:val="24"/>
          <w:szCs w:val="24"/>
        </w:rPr>
        <w:t xml:space="preserve">87000 Limoges, </w:t>
      </w:r>
      <w:r>
        <w:rPr>
          <w:rFonts w:ascii="Times New Roman" w:hAnsi="Times New Roman" w:cs="Times New Roman"/>
          <w:color w:val="ED7D31" w:themeColor="accent2"/>
          <w:sz w:val="24"/>
          <w:szCs w:val="24"/>
        </w:rPr>
        <w:t>France</w:t>
      </w:r>
    </w:p>
    <w:p w14:paraId="767A8A52" w14:textId="565E1EBA" w:rsidR="0094322A" w:rsidRPr="0094322A" w:rsidRDefault="0094322A">
      <w:pPr>
        <w:spacing w:after="0"/>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****Maître de conférences</w:t>
      </w:r>
      <w:r w:rsidR="003332B1">
        <w:rPr>
          <w:rFonts w:ascii="Times New Roman" w:hAnsi="Times New Roman" w:cs="Times New Roman"/>
          <w:color w:val="ED7D31" w:themeColor="accent2"/>
          <w:sz w:val="24"/>
          <w:szCs w:val="24"/>
        </w:rPr>
        <w:t xml:space="preserve"> des</w:t>
      </w:r>
      <w:r>
        <w:rPr>
          <w:rFonts w:ascii="Times New Roman" w:hAnsi="Times New Roman" w:cs="Times New Roman"/>
          <w:color w:val="ED7D31" w:themeColor="accent2"/>
          <w:sz w:val="24"/>
          <w:szCs w:val="24"/>
        </w:rPr>
        <w:t xml:space="preserve"> universit</w:t>
      </w:r>
      <w:r w:rsidR="003332B1">
        <w:rPr>
          <w:rFonts w:ascii="Times New Roman" w:hAnsi="Times New Roman" w:cs="Times New Roman"/>
          <w:color w:val="ED7D31" w:themeColor="accent2"/>
          <w:sz w:val="24"/>
          <w:szCs w:val="24"/>
        </w:rPr>
        <w:t xml:space="preserve">és en médecine générale, 1- Département de Médecine Générale, Faculté de Médecine de Strasbourg, 4 </w:t>
      </w:r>
      <w:r w:rsidR="00810B9F">
        <w:rPr>
          <w:rFonts w:ascii="Times New Roman" w:hAnsi="Times New Roman" w:cs="Times New Roman"/>
          <w:color w:val="ED7D31" w:themeColor="accent2"/>
          <w:sz w:val="24"/>
          <w:szCs w:val="24"/>
        </w:rPr>
        <w:t xml:space="preserve">rue </w:t>
      </w:r>
      <w:proofErr w:type="spellStart"/>
      <w:r w:rsidR="00810B9F">
        <w:rPr>
          <w:rFonts w:ascii="Times New Roman" w:hAnsi="Times New Roman" w:cs="Times New Roman"/>
          <w:color w:val="ED7D31" w:themeColor="accent2"/>
          <w:sz w:val="24"/>
          <w:szCs w:val="24"/>
        </w:rPr>
        <w:t>Kirschleger</w:t>
      </w:r>
      <w:proofErr w:type="spellEnd"/>
      <w:r w:rsidR="00810B9F">
        <w:rPr>
          <w:rFonts w:ascii="Times New Roman" w:hAnsi="Times New Roman" w:cs="Times New Roman"/>
          <w:color w:val="ED7D31" w:themeColor="accent2"/>
          <w:sz w:val="24"/>
          <w:szCs w:val="24"/>
        </w:rPr>
        <w:t>, 67085 Strasbourg,</w:t>
      </w:r>
      <w:r>
        <w:rPr>
          <w:rFonts w:ascii="Times New Roman" w:hAnsi="Times New Roman" w:cs="Times New Roman"/>
          <w:color w:val="ED7D31" w:themeColor="accent2"/>
          <w:sz w:val="24"/>
          <w:szCs w:val="24"/>
        </w:rPr>
        <w:t xml:space="preserve"> </w:t>
      </w:r>
      <w:r w:rsidR="00810B9F">
        <w:rPr>
          <w:rFonts w:ascii="Times New Roman" w:hAnsi="Times New Roman" w:cs="Times New Roman"/>
          <w:color w:val="ED7D31" w:themeColor="accent2"/>
          <w:sz w:val="24"/>
          <w:szCs w:val="24"/>
        </w:rPr>
        <w:t xml:space="preserve">France 2 - </w:t>
      </w:r>
      <w:r w:rsidR="003332B1">
        <w:rPr>
          <w:rFonts w:ascii="Times New Roman" w:hAnsi="Times New Roman" w:cs="Times New Roman"/>
          <w:color w:val="ED7D31" w:themeColor="accent2"/>
          <w:sz w:val="24"/>
          <w:szCs w:val="24"/>
        </w:rPr>
        <w:t>Centre de Formation et de Recherche en Pédagogie des Sciences de la Santé (</w:t>
      </w:r>
      <w:r w:rsidRPr="0094322A">
        <w:rPr>
          <w:rFonts w:ascii="Times New Roman" w:hAnsi="Times New Roman" w:cs="Times New Roman"/>
          <w:color w:val="ED7D31" w:themeColor="accent2"/>
          <w:sz w:val="24"/>
          <w:szCs w:val="24"/>
        </w:rPr>
        <w:t>CFRPS</w:t>
      </w:r>
      <w:r w:rsidR="003332B1">
        <w:rPr>
          <w:rFonts w:ascii="Times New Roman" w:hAnsi="Times New Roman" w:cs="Times New Roman"/>
          <w:color w:val="ED7D31" w:themeColor="accent2"/>
          <w:sz w:val="24"/>
          <w:szCs w:val="24"/>
        </w:rPr>
        <w:t>)</w:t>
      </w:r>
      <w:r w:rsidRPr="0094322A">
        <w:rPr>
          <w:rFonts w:ascii="Times New Roman" w:hAnsi="Times New Roman" w:cs="Times New Roman"/>
          <w:color w:val="ED7D31" w:themeColor="accent2"/>
          <w:sz w:val="24"/>
          <w:szCs w:val="24"/>
        </w:rPr>
        <w:t xml:space="preserve">, </w:t>
      </w:r>
      <w:r w:rsidR="003332B1">
        <w:rPr>
          <w:rFonts w:ascii="Times New Roman" w:hAnsi="Times New Roman" w:cs="Times New Roman"/>
          <w:color w:val="ED7D31" w:themeColor="accent2"/>
          <w:sz w:val="24"/>
          <w:szCs w:val="24"/>
        </w:rPr>
        <w:t xml:space="preserve">4 rue </w:t>
      </w:r>
      <w:proofErr w:type="spellStart"/>
      <w:r w:rsidR="003332B1">
        <w:rPr>
          <w:rFonts w:ascii="Times New Roman" w:hAnsi="Times New Roman" w:cs="Times New Roman"/>
          <w:color w:val="ED7D31" w:themeColor="accent2"/>
          <w:sz w:val="24"/>
          <w:szCs w:val="24"/>
        </w:rPr>
        <w:t>Kirschleger</w:t>
      </w:r>
      <w:proofErr w:type="spellEnd"/>
      <w:r w:rsidR="003332B1">
        <w:rPr>
          <w:rFonts w:ascii="Times New Roman" w:hAnsi="Times New Roman" w:cs="Times New Roman"/>
          <w:color w:val="ED7D31" w:themeColor="accent2"/>
          <w:sz w:val="24"/>
          <w:szCs w:val="24"/>
        </w:rPr>
        <w:t>, 67085 Strasbourg</w:t>
      </w:r>
      <w:r w:rsidRPr="0094322A">
        <w:rPr>
          <w:rFonts w:ascii="Times New Roman" w:hAnsi="Times New Roman" w:cs="Times New Roman"/>
          <w:color w:val="ED7D31" w:themeColor="accent2"/>
          <w:sz w:val="24"/>
          <w:szCs w:val="24"/>
        </w:rPr>
        <w:t>, France</w:t>
      </w:r>
    </w:p>
    <w:p w14:paraId="7DA23D65" w14:textId="6212179C" w:rsidR="0094322A" w:rsidRDefault="0094322A" w:rsidP="004D48BE">
      <w:pPr>
        <w:jc w:val="both"/>
      </w:pPr>
    </w:p>
    <w:p w14:paraId="6B2099A1" w14:textId="6A580508" w:rsidR="0094322A" w:rsidRPr="0094322A" w:rsidRDefault="0094322A" w:rsidP="009A294C">
      <w:pPr>
        <w:rPr>
          <w:rFonts w:ascii="Times New Roman" w:hAnsi="Times New Roman" w:cs="Times New Roman"/>
          <w:sz w:val="24"/>
          <w:szCs w:val="24"/>
        </w:rPr>
      </w:pPr>
      <w:r w:rsidRPr="0094322A">
        <w:rPr>
          <w:rFonts w:ascii="Times New Roman" w:hAnsi="Times New Roman" w:cs="Times New Roman"/>
          <w:sz w:val="24"/>
          <w:szCs w:val="24"/>
        </w:rPr>
        <w:t>Auteure de correspondance : emilie.bernard@unilim.fr</w:t>
      </w:r>
    </w:p>
    <w:p w14:paraId="551FCD06" w14:textId="0D2BFA48" w:rsidR="002A62AD" w:rsidRPr="00BD47D6" w:rsidRDefault="002A62AD" w:rsidP="009A294C">
      <w:r>
        <w:br w:type="page"/>
      </w:r>
      <w:r w:rsidRPr="002A62AD">
        <w:rPr>
          <w:rFonts w:ascii="Times New Roman" w:hAnsi="Times New Roman" w:cs="Times New Roman"/>
          <w:sz w:val="24"/>
          <w:szCs w:val="24"/>
        </w:rPr>
        <w:lastRenderedPageBreak/>
        <w:t>Résumé :</w:t>
      </w:r>
    </w:p>
    <w:p w14:paraId="74D92945" w14:textId="54B2F5EE" w:rsidR="006652C0" w:rsidRPr="006418B4" w:rsidRDefault="006652C0" w:rsidP="006652C0">
      <w:pPr>
        <w:jc w:val="both"/>
        <w:rPr>
          <w:rFonts w:ascii="Times New Roman" w:hAnsi="Times New Roman" w:cs="Times New Roman"/>
          <w:sz w:val="24"/>
          <w:szCs w:val="24"/>
        </w:rPr>
      </w:pPr>
      <w:r w:rsidRPr="005B68C5">
        <w:rPr>
          <w:rFonts w:ascii="Times New Roman" w:hAnsi="Times New Roman" w:cs="Times New Roman"/>
          <w:sz w:val="24"/>
          <w:szCs w:val="24"/>
        </w:rPr>
        <w:t xml:space="preserve">Les étudiants en orthophonie peuvent parfois </w:t>
      </w:r>
      <w:r w:rsidR="008234CF" w:rsidRPr="005B68C5">
        <w:rPr>
          <w:rFonts w:ascii="Times New Roman" w:hAnsi="Times New Roman" w:cs="Times New Roman"/>
          <w:sz w:val="24"/>
          <w:szCs w:val="24"/>
        </w:rPr>
        <w:t xml:space="preserve">rencontrer </w:t>
      </w:r>
      <w:r w:rsidRPr="005B68C5">
        <w:rPr>
          <w:rFonts w:ascii="Times New Roman" w:hAnsi="Times New Roman" w:cs="Times New Roman"/>
          <w:sz w:val="24"/>
          <w:szCs w:val="24"/>
        </w:rPr>
        <w:t>des diff</w:t>
      </w:r>
      <w:r w:rsidR="00BD47D6">
        <w:rPr>
          <w:rFonts w:ascii="Times New Roman" w:hAnsi="Times New Roman" w:cs="Times New Roman"/>
          <w:sz w:val="24"/>
          <w:szCs w:val="24"/>
        </w:rPr>
        <w:t>icultés dans le développement de leur</w:t>
      </w:r>
      <w:r w:rsidRPr="005B68C5">
        <w:rPr>
          <w:rFonts w:ascii="Times New Roman" w:hAnsi="Times New Roman" w:cs="Times New Roman"/>
          <w:sz w:val="24"/>
          <w:szCs w:val="24"/>
        </w:rPr>
        <w:t xml:space="preserve"> raisonnement clinique. D’après la théorie des prototypes et des scripts, les </w:t>
      </w:r>
      <w:r w:rsidR="008234CF" w:rsidRPr="005B68C5">
        <w:rPr>
          <w:rFonts w:ascii="Times New Roman" w:hAnsi="Times New Roman" w:cs="Times New Roman"/>
          <w:sz w:val="24"/>
          <w:szCs w:val="24"/>
        </w:rPr>
        <w:t>dé</w:t>
      </w:r>
      <w:r w:rsidRPr="005B68C5">
        <w:rPr>
          <w:rFonts w:ascii="Times New Roman" w:hAnsi="Times New Roman" w:cs="Times New Roman"/>
          <w:sz w:val="24"/>
          <w:szCs w:val="24"/>
        </w:rPr>
        <w:t xml:space="preserve">cisions des professionnels de santé s’appuient sur </w:t>
      </w:r>
      <w:r w:rsidR="008234CF" w:rsidRPr="005B68C5">
        <w:rPr>
          <w:rFonts w:ascii="Times New Roman" w:hAnsi="Times New Roman" w:cs="Times New Roman"/>
          <w:sz w:val="24"/>
          <w:szCs w:val="24"/>
        </w:rPr>
        <w:t>un réseau de connaissances</w:t>
      </w:r>
      <w:r w:rsidRPr="005B68C5">
        <w:rPr>
          <w:rFonts w:ascii="Times New Roman" w:hAnsi="Times New Roman" w:cs="Times New Roman"/>
          <w:sz w:val="24"/>
          <w:szCs w:val="24"/>
        </w:rPr>
        <w:t>, spécifiquement organisées pour l’action clinique. La littérature décrit une série de techniques applicables en sa</w:t>
      </w:r>
      <w:r w:rsidR="008234CF" w:rsidRPr="005B68C5">
        <w:rPr>
          <w:rFonts w:ascii="Times New Roman" w:hAnsi="Times New Roman" w:cs="Times New Roman"/>
          <w:sz w:val="24"/>
          <w:szCs w:val="24"/>
        </w:rPr>
        <w:t>l</w:t>
      </w:r>
      <w:r w:rsidRPr="005B68C5">
        <w:rPr>
          <w:rFonts w:ascii="Times New Roman" w:hAnsi="Times New Roman" w:cs="Times New Roman"/>
          <w:sz w:val="24"/>
          <w:szCs w:val="24"/>
        </w:rPr>
        <w:t>le de classe susceptibles de favoriser cette organisation.</w:t>
      </w:r>
      <w:r w:rsidR="008234CF" w:rsidRPr="005B68C5">
        <w:rPr>
          <w:rFonts w:ascii="Times New Roman" w:hAnsi="Times New Roman" w:cs="Times New Roman"/>
          <w:sz w:val="24"/>
          <w:szCs w:val="24"/>
        </w:rPr>
        <w:t xml:space="preserve"> </w:t>
      </w:r>
      <w:r w:rsidRPr="005B68C5">
        <w:rPr>
          <w:rFonts w:ascii="Times New Roman" w:hAnsi="Times New Roman" w:cs="Times New Roman"/>
          <w:sz w:val="24"/>
          <w:szCs w:val="24"/>
        </w:rPr>
        <w:t xml:space="preserve">Nous avons intégré des problèmes élémentaires et intégratifs dans trois unités d’enseignement de la première année d’orthophonie de l’université de Limoges. Des techniques innovantes comme </w:t>
      </w:r>
      <w:r w:rsidR="00523976">
        <w:rPr>
          <w:rFonts w:ascii="Times New Roman" w:hAnsi="Times New Roman" w:cs="Times New Roman"/>
          <w:sz w:val="24"/>
          <w:szCs w:val="24"/>
        </w:rPr>
        <w:t>le test de</w:t>
      </w:r>
      <w:r w:rsidRPr="005B68C5">
        <w:rPr>
          <w:rFonts w:ascii="Times New Roman" w:hAnsi="Times New Roman" w:cs="Times New Roman"/>
          <w:sz w:val="24"/>
          <w:szCs w:val="24"/>
        </w:rPr>
        <w:t xml:space="preserve"> concordance de scripts et la réflexion structurée ont été utilisées. Nous avons comparé les étudiants de la promotion précédente, qui avaient bénéficié d’une approche disciplinaire classique, avec ceux ayant bénéficié du nouveau dispositif. Les deux cohort</w:t>
      </w:r>
      <w:r w:rsidR="008234CF" w:rsidRPr="005B68C5">
        <w:rPr>
          <w:rFonts w:ascii="Times New Roman" w:hAnsi="Times New Roman" w:cs="Times New Roman"/>
          <w:sz w:val="24"/>
          <w:szCs w:val="24"/>
        </w:rPr>
        <w:t>e</w:t>
      </w:r>
      <w:r w:rsidRPr="005B68C5">
        <w:rPr>
          <w:rFonts w:ascii="Times New Roman" w:hAnsi="Times New Roman" w:cs="Times New Roman"/>
          <w:sz w:val="24"/>
          <w:szCs w:val="24"/>
        </w:rPr>
        <w:t xml:space="preserve">s ont réalisé une étude de cas </w:t>
      </w:r>
      <w:r w:rsidR="008234CF" w:rsidRPr="005B68C5">
        <w:rPr>
          <w:rFonts w:ascii="Times New Roman" w:hAnsi="Times New Roman" w:cs="Times New Roman"/>
          <w:sz w:val="24"/>
          <w:szCs w:val="24"/>
        </w:rPr>
        <w:t>c</w:t>
      </w:r>
      <w:r w:rsidRPr="005B68C5">
        <w:rPr>
          <w:rFonts w:ascii="Times New Roman" w:hAnsi="Times New Roman" w:cs="Times New Roman"/>
          <w:sz w:val="24"/>
          <w:szCs w:val="24"/>
        </w:rPr>
        <w:t xml:space="preserve">linique </w:t>
      </w:r>
      <w:r w:rsidR="00C04091">
        <w:rPr>
          <w:rFonts w:ascii="Times New Roman" w:hAnsi="Times New Roman" w:cs="Times New Roman"/>
          <w:sz w:val="24"/>
          <w:szCs w:val="24"/>
        </w:rPr>
        <w:t>dont les scores ont été comparés par un test de Mann-</w:t>
      </w:r>
      <w:r w:rsidR="00F633FC">
        <w:rPr>
          <w:rFonts w:ascii="Times New Roman" w:hAnsi="Times New Roman" w:cs="Times New Roman"/>
          <w:sz w:val="24"/>
          <w:szCs w:val="24"/>
        </w:rPr>
        <w:t>Whitney</w:t>
      </w:r>
      <w:r w:rsidRPr="005B68C5">
        <w:rPr>
          <w:rFonts w:ascii="Times New Roman" w:hAnsi="Times New Roman" w:cs="Times New Roman"/>
          <w:sz w:val="24"/>
          <w:szCs w:val="24"/>
        </w:rPr>
        <w:t>. La seconde cohort</w:t>
      </w:r>
      <w:r w:rsidR="008234CF" w:rsidRPr="005B68C5">
        <w:rPr>
          <w:rFonts w:ascii="Times New Roman" w:hAnsi="Times New Roman" w:cs="Times New Roman"/>
          <w:sz w:val="24"/>
          <w:szCs w:val="24"/>
        </w:rPr>
        <w:t xml:space="preserve">e </w:t>
      </w:r>
      <w:r w:rsidRPr="005B68C5">
        <w:rPr>
          <w:rFonts w:ascii="Times New Roman" w:hAnsi="Times New Roman" w:cs="Times New Roman"/>
          <w:sz w:val="24"/>
          <w:szCs w:val="24"/>
        </w:rPr>
        <w:t>s’</w:t>
      </w:r>
      <w:r w:rsidR="00CC70AF">
        <w:rPr>
          <w:rFonts w:ascii="Times New Roman" w:hAnsi="Times New Roman" w:cs="Times New Roman"/>
          <w:sz w:val="24"/>
          <w:szCs w:val="24"/>
        </w:rPr>
        <w:t>avère</w:t>
      </w:r>
      <w:r w:rsidRPr="005B68C5">
        <w:rPr>
          <w:rFonts w:ascii="Times New Roman" w:hAnsi="Times New Roman" w:cs="Times New Roman"/>
          <w:sz w:val="24"/>
          <w:szCs w:val="24"/>
        </w:rPr>
        <w:t xml:space="preserve"> plus performante pour extraire des données pertinentes</w:t>
      </w:r>
      <w:r w:rsidR="00F633FC">
        <w:rPr>
          <w:rFonts w:ascii="Times New Roman" w:hAnsi="Times New Roman" w:cs="Times New Roman"/>
          <w:sz w:val="24"/>
          <w:szCs w:val="24"/>
        </w:rPr>
        <w:t xml:space="preserve"> </w:t>
      </w:r>
      <w:r w:rsidR="00F633FC" w:rsidRPr="00BA7A1D">
        <w:rPr>
          <w:rFonts w:ascii="Times New Roman" w:hAnsi="Times New Roman" w:cs="Times New Roman"/>
          <w:sz w:val="24"/>
          <w:szCs w:val="24"/>
        </w:rPr>
        <w:t xml:space="preserve">(W = 98.5, p = </w:t>
      </w:r>
      <w:r w:rsidR="00F633FC" w:rsidRPr="00BA7A1D">
        <w:rPr>
          <w:rFonts w:ascii="Times New Roman" w:hAnsi="Times New Roman" w:cs="Times New Roman"/>
          <w:bCs/>
          <w:sz w:val="24"/>
          <w:szCs w:val="24"/>
        </w:rPr>
        <w:t>0.0498</w:t>
      </w:r>
      <w:r w:rsidR="00F633FC">
        <w:rPr>
          <w:rFonts w:ascii="Times New Roman" w:hAnsi="Times New Roman" w:cs="Times New Roman"/>
          <w:sz w:val="24"/>
          <w:szCs w:val="24"/>
        </w:rPr>
        <w:t xml:space="preserve"> et </w:t>
      </w:r>
      <w:r w:rsidR="00F633FC" w:rsidRPr="00BA7A1D">
        <w:rPr>
          <w:rFonts w:ascii="Times New Roman" w:hAnsi="Times New Roman" w:cs="Times New Roman"/>
          <w:sz w:val="24"/>
          <w:szCs w:val="24"/>
        </w:rPr>
        <w:t xml:space="preserve">W = 90.5, p = </w:t>
      </w:r>
      <w:r w:rsidR="00F633FC" w:rsidRPr="00BA7A1D">
        <w:rPr>
          <w:rFonts w:ascii="Times New Roman" w:hAnsi="Times New Roman" w:cs="Times New Roman"/>
          <w:bCs/>
          <w:sz w:val="24"/>
          <w:szCs w:val="24"/>
        </w:rPr>
        <w:t>0.03495</w:t>
      </w:r>
      <w:r w:rsidR="00C04091">
        <w:rPr>
          <w:rFonts w:ascii="Times New Roman" w:hAnsi="Times New Roman" w:cs="Times New Roman"/>
          <w:sz w:val="24"/>
          <w:szCs w:val="24"/>
        </w:rPr>
        <w:t>)</w:t>
      </w:r>
      <w:r w:rsidRPr="005B68C5">
        <w:rPr>
          <w:rFonts w:ascii="Times New Roman" w:hAnsi="Times New Roman" w:cs="Times New Roman"/>
          <w:sz w:val="24"/>
          <w:szCs w:val="24"/>
        </w:rPr>
        <w:t>, les interpr</w:t>
      </w:r>
      <w:r w:rsidR="008234CF" w:rsidRPr="005B68C5">
        <w:rPr>
          <w:rFonts w:ascii="Times New Roman" w:hAnsi="Times New Roman" w:cs="Times New Roman"/>
          <w:sz w:val="24"/>
          <w:szCs w:val="24"/>
        </w:rPr>
        <w:t>é</w:t>
      </w:r>
      <w:r w:rsidRPr="005B68C5">
        <w:rPr>
          <w:rFonts w:ascii="Times New Roman" w:hAnsi="Times New Roman" w:cs="Times New Roman"/>
          <w:sz w:val="24"/>
          <w:szCs w:val="24"/>
        </w:rPr>
        <w:t xml:space="preserve">ter </w:t>
      </w:r>
      <w:r w:rsidR="00C04091">
        <w:rPr>
          <w:rFonts w:ascii="Times New Roman" w:hAnsi="Times New Roman" w:cs="Times New Roman"/>
          <w:sz w:val="24"/>
          <w:szCs w:val="24"/>
        </w:rPr>
        <w:t>(</w:t>
      </w:r>
      <w:r w:rsidR="00F633FC" w:rsidRPr="00BA7A1D">
        <w:rPr>
          <w:rFonts w:ascii="Times New Roman" w:hAnsi="Times New Roman" w:cs="Times New Roman"/>
          <w:sz w:val="24"/>
          <w:szCs w:val="24"/>
        </w:rPr>
        <w:t xml:space="preserve">W = 89, </w:t>
      </w:r>
      <w:r w:rsidR="00F633FC" w:rsidRPr="00BA7A1D">
        <w:rPr>
          <w:rFonts w:ascii="Times New Roman" w:hAnsi="Times New Roman" w:cs="Times New Roman"/>
          <w:bCs/>
          <w:sz w:val="24"/>
          <w:szCs w:val="24"/>
        </w:rPr>
        <w:t>p = 0.02832</w:t>
      </w:r>
      <w:r w:rsidR="00A71B62">
        <w:rPr>
          <w:rFonts w:ascii="Times New Roman" w:hAnsi="Times New Roman" w:cs="Times New Roman"/>
          <w:sz w:val="24"/>
          <w:szCs w:val="24"/>
        </w:rPr>
        <w:t xml:space="preserve">), </w:t>
      </w:r>
      <w:r w:rsidRPr="005B68C5">
        <w:rPr>
          <w:rFonts w:ascii="Times New Roman" w:hAnsi="Times New Roman" w:cs="Times New Roman"/>
          <w:sz w:val="24"/>
          <w:szCs w:val="24"/>
        </w:rPr>
        <w:t>générer des hypoth</w:t>
      </w:r>
      <w:r w:rsidR="008234CF" w:rsidRPr="005B68C5">
        <w:rPr>
          <w:rFonts w:ascii="Times New Roman" w:hAnsi="Times New Roman" w:cs="Times New Roman"/>
          <w:sz w:val="24"/>
          <w:szCs w:val="24"/>
        </w:rPr>
        <w:t>è</w:t>
      </w:r>
      <w:r w:rsidRPr="005B68C5">
        <w:rPr>
          <w:rFonts w:ascii="Times New Roman" w:hAnsi="Times New Roman" w:cs="Times New Roman"/>
          <w:sz w:val="24"/>
          <w:szCs w:val="24"/>
        </w:rPr>
        <w:t>ses diagnostiques adaptées</w:t>
      </w:r>
      <w:r w:rsidR="00C04091">
        <w:rPr>
          <w:rFonts w:ascii="Times New Roman" w:hAnsi="Times New Roman" w:cs="Times New Roman"/>
          <w:sz w:val="24"/>
          <w:szCs w:val="24"/>
        </w:rPr>
        <w:t xml:space="preserve"> (</w:t>
      </w:r>
      <w:r w:rsidR="00F633FC" w:rsidRPr="00BA7A1D">
        <w:rPr>
          <w:rFonts w:ascii="Times New Roman" w:hAnsi="Times New Roman" w:cs="Times New Roman"/>
          <w:sz w:val="24"/>
          <w:szCs w:val="24"/>
        </w:rPr>
        <w:t xml:space="preserve">W = 59, </w:t>
      </w:r>
      <w:r w:rsidR="00F633FC" w:rsidRPr="00BA7A1D">
        <w:rPr>
          <w:rFonts w:ascii="Times New Roman" w:hAnsi="Times New Roman" w:cs="Times New Roman"/>
          <w:bCs/>
          <w:sz w:val="24"/>
          <w:szCs w:val="24"/>
        </w:rPr>
        <w:t>p-value = 0.001363</w:t>
      </w:r>
      <w:r w:rsidR="00C04091">
        <w:rPr>
          <w:rFonts w:ascii="Times New Roman" w:hAnsi="Times New Roman" w:cs="Times New Roman"/>
          <w:sz w:val="24"/>
          <w:szCs w:val="24"/>
        </w:rPr>
        <w:t>)</w:t>
      </w:r>
      <w:r w:rsidR="00A71B62">
        <w:rPr>
          <w:rFonts w:ascii="Times New Roman" w:hAnsi="Times New Roman" w:cs="Times New Roman"/>
          <w:sz w:val="24"/>
          <w:szCs w:val="24"/>
        </w:rPr>
        <w:t xml:space="preserve"> et produire une analyse spécifiquement orthophonique </w:t>
      </w:r>
      <w:r w:rsidR="00A71B62" w:rsidRPr="00BA7A1D">
        <w:rPr>
          <w:rFonts w:ascii="Times New Roman" w:hAnsi="Times New Roman" w:cs="Times New Roman"/>
          <w:bCs/>
          <w:sz w:val="24"/>
          <w:szCs w:val="24"/>
        </w:rPr>
        <w:t>(</w:t>
      </w:r>
      <w:r w:rsidR="00A71B62" w:rsidRPr="00BA7A1D">
        <w:rPr>
          <w:rFonts w:ascii="Times New Roman" w:hAnsi="Times New Roman" w:cs="Times New Roman"/>
          <w:sz w:val="24"/>
          <w:szCs w:val="24"/>
        </w:rPr>
        <w:t xml:space="preserve">W = 90, </w:t>
      </w:r>
      <w:r w:rsidR="00A71B62">
        <w:rPr>
          <w:rFonts w:ascii="Times New Roman" w:hAnsi="Times New Roman" w:cs="Times New Roman"/>
          <w:sz w:val="24"/>
          <w:szCs w:val="24"/>
        </w:rPr>
        <w:t xml:space="preserve">p-value = </w:t>
      </w:r>
      <w:r w:rsidR="00A71B62" w:rsidRPr="00BA7A1D">
        <w:rPr>
          <w:rFonts w:ascii="Times New Roman" w:hAnsi="Times New Roman" w:cs="Times New Roman"/>
          <w:bCs/>
          <w:sz w:val="24"/>
          <w:szCs w:val="24"/>
        </w:rPr>
        <w:t xml:space="preserve">0.03194). </w:t>
      </w:r>
      <w:r w:rsidR="00F633FC" w:rsidRPr="00BA7A1D">
        <w:rPr>
          <w:rFonts w:ascii="Times New Roman" w:hAnsi="Times New Roman" w:cs="Times New Roman"/>
          <w:bCs/>
          <w:sz w:val="24"/>
          <w:szCs w:val="24"/>
        </w:rPr>
        <w:t xml:space="preserve"> </w:t>
      </w:r>
      <w:r w:rsidR="00C04091">
        <w:rPr>
          <w:rFonts w:ascii="Times New Roman" w:hAnsi="Times New Roman" w:cs="Times New Roman"/>
          <w:sz w:val="24"/>
          <w:szCs w:val="24"/>
        </w:rPr>
        <w:t>C</w:t>
      </w:r>
      <w:r w:rsidRPr="005B68C5">
        <w:rPr>
          <w:rFonts w:ascii="Times New Roman" w:hAnsi="Times New Roman" w:cs="Times New Roman"/>
          <w:sz w:val="24"/>
          <w:szCs w:val="24"/>
        </w:rPr>
        <w:t>ette exp</w:t>
      </w:r>
      <w:r w:rsidR="008234CF" w:rsidRPr="005B68C5">
        <w:rPr>
          <w:rFonts w:ascii="Times New Roman" w:hAnsi="Times New Roman" w:cs="Times New Roman"/>
          <w:sz w:val="24"/>
          <w:szCs w:val="24"/>
        </w:rPr>
        <w:t>é</w:t>
      </w:r>
      <w:r w:rsidRPr="005B68C5">
        <w:rPr>
          <w:rFonts w:ascii="Times New Roman" w:hAnsi="Times New Roman" w:cs="Times New Roman"/>
          <w:sz w:val="24"/>
          <w:szCs w:val="24"/>
        </w:rPr>
        <w:t xml:space="preserve">rimentation montre </w:t>
      </w:r>
      <w:r w:rsidR="00A71B62">
        <w:rPr>
          <w:rFonts w:ascii="Times New Roman" w:hAnsi="Times New Roman" w:cs="Times New Roman"/>
          <w:sz w:val="24"/>
          <w:szCs w:val="24"/>
        </w:rPr>
        <w:t xml:space="preserve">comment un </w:t>
      </w:r>
      <w:r w:rsidR="00BB6AF3">
        <w:rPr>
          <w:rFonts w:ascii="Times New Roman" w:hAnsi="Times New Roman" w:cs="Times New Roman"/>
          <w:sz w:val="24"/>
          <w:szCs w:val="24"/>
        </w:rPr>
        <w:t xml:space="preserve">tel </w:t>
      </w:r>
      <w:r w:rsidR="00A71B62">
        <w:rPr>
          <w:rFonts w:ascii="Times New Roman" w:hAnsi="Times New Roman" w:cs="Times New Roman"/>
          <w:sz w:val="24"/>
          <w:szCs w:val="24"/>
        </w:rPr>
        <w:t xml:space="preserve">dispositif </w:t>
      </w:r>
      <w:r w:rsidR="00BB6AF3">
        <w:rPr>
          <w:rFonts w:ascii="Times New Roman" w:hAnsi="Times New Roman" w:cs="Times New Roman"/>
          <w:sz w:val="24"/>
          <w:szCs w:val="24"/>
        </w:rPr>
        <w:t xml:space="preserve">de formation </w:t>
      </w:r>
      <w:r w:rsidR="00A71B62">
        <w:rPr>
          <w:rFonts w:ascii="Times New Roman" w:hAnsi="Times New Roman" w:cs="Times New Roman"/>
          <w:sz w:val="24"/>
          <w:szCs w:val="24"/>
        </w:rPr>
        <w:t>peu</w:t>
      </w:r>
      <w:r w:rsidR="00BB6AF3">
        <w:rPr>
          <w:rFonts w:ascii="Times New Roman" w:hAnsi="Times New Roman" w:cs="Times New Roman"/>
          <w:sz w:val="24"/>
          <w:szCs w:val="24"/>
        </w:rPr>
        <w:t>t</w:t>
      </w:r>
      <w:r w:rsidR="00A71B62">
        <w:rPr>
          <w:rFonts w:ascii="Times New Roman" w:hAnsi="Times New Roman" w:cs="Times New Roman"/>
          <w:sz w:val="24"/>
          <w:szCs w:val="24"/>
        </w:rPr>
        <w:t xml:space="preserve"> favoriser une organisation précoce des connaissances des étudiants </w:t>
      </w:r>
      <w:r w:rsidR="00BB6AF3">
        <w:rPr>
          <w:rFonts w:ascii="Times New Roman" w:hAnsi="Times New Roman" w:cs="Times New Roman"/>
          <w:sz w:val="24"/>
          <w:szCs w:val="24"/>
        </w:rPr>
        <w:t>permettant la conduite d’un raisonnement clinique efficace</w:t>
      </w:r>
      <w:r w:rsidR="00A71B62">
        <w:rPr>
          <w:rFonts w:ascii="Times New Roman" w:hAnsi="Times New Roman" w:cs="Times New Roman"/>
          <w:sz w:val="24"/>
          <w:szCs w:val="24"/>
        </w:rPr>
        <w:t>.</w:t>
      </w:r>
      <w:r w:rsidR="00BB6AF3">
        <w:rPr>
          <w:rFonts w:ascii="Times New Roman" w:hAnsi="Times New Roman" w:cs="Times New Roman"/>
          <w:sz w:val="24"/>
          <w:szCs w:val="24"/>
        </w:rPr>
        <w:t xml:space="preserve"> </w:t>
      </w:r>
      <w:r w:rsidR="00DC681E">
        <w:rPr>
          <w:rFonts w:ascii="Times New Roman" w:hAnsi="Times New Roman" w:cs="Times New Roman"/>
          <w:sz w:val="24"/>
          <w:szCs w:val="24"/>
        </w:rPr>
        <w:t>L</w:t>
      </w:r>
      <w:r w:rsidR="008234CF" w:rsidRPr="005B68C5">
        <w:rPr>
          <w:rFonts w:ascii="Times New Roman" w:hAnsi="Times New Roman" w:cs="Times New Roman"/>
          <w:sz w:val="24"/>
          <w:szCs w:val="24"/>
        </w:rPr>
        <w:t xml:space="preserve">a validation de l’outil créé pour l’évaluation du raisonnement des étudiants pourrait déboucher sur la mise à disposition d’un outil d’évaluation et de repérage précoce des étudiants en difficulté. </w:t>
      </w:r>
      <w:r w:rsidR="00BB6AF3">
        <w:rPr>
          <w:rFonts w:ascii="Times New Roman" w:hAnsi="Times New Roman" w:cs="Times New Roman"/>
          <w:sz w:val="24"/>
          <w:szCs w:val="24"/>
        </w:rPr>
        <w:t xml:space="preserve">Notre étude dégage en outre des pistes de réflexions pour </w:t>
      </w:r>
      <w:r w:rsidR="00C37037">
        <w:rPr>
          <w:rFonts w:ascii="Times New Roman" w:hAnsi="Times New Roman" w:cs="Times New Roman"/>
          <w:sz w:val="24"/>
          <w:szCs w:val="24"/>
        </w:rPr>
        <w:t>une</w:t>
      </w:r>
      <w:r w:rsidR="00BD47D6">
        <w:rPr>
          <w:rFonts w:ascii="Times New Roman" w:hAnsi="Times New Roman" w:cs="Times New Roman"/>
          <w:sz w:val="24"/>
          <w:szCs w:val="24"/>
        </w:rPr>
        <w:t xml:space="preserve"> prochaine</w:t>
      </w:r>
      <w:r w:rsidR="00BB6AF3">
        <w:rPr>
          <w:rFonts w:ascii="Times New Roman" w:hAnsi="Times New Roman" w:cs="Times New Roman"/>
          <w:sz w:val="24"/>
          <w:szCs w:val="24"/>
        </w:rPr>
        <w:t xml:space="preserve"> réingénierie de la formation en orthophonie.</w:t>
      </w:r>
    </w:p>
    <w:p w14:paraId="4E645DD9" w14:textId="7AD8D0FF" w:rsidR="00727FB1" w:rsidRPr="002A62AD" w:rsidRDefault="002A62AD" w:rsidP="009A294C">
      <w:pPr>
        <w:rPr>
          <w:rFonts w:ascii="Times New Roman" w:hAnsi="Times New Roman" w:cs="Times New Roman"/>
          <w:sz w:val="24"/>
          <w:szCs w:val="24"/>
        </w:rPr>
      </w:pPr>
      <w:r w:rsidRPr="002A62AD">
        <w:rPr>
          <w:rFonts w:ascii="Times New Roman" w:hAnsi="Times New Roman" w:cs="Times New Roman"/>
          <w:sz w:val="24"/>
          <w:szCs w:val="24"/>
        </w:rPr>
        <w:t>Mots-clés :</w:t>
      </w:r>
      <w:r w:rsidR="005B68C5">
        <w:rPr>
          <w:rFonts w:ascii="Times New Roman" w:hAnsi="Times New Roman" w:cs="Times New Roman"/>
          <w:sz w:val="24"/>
          <w:szCs w:val="24"/>
        </w:rPr>
        <w:t xml:space="preserve"> apprentissage, développement, orthophonie, diagnostic, éducation</w:t>
      </w:r>
      <w:r w:rsidR="00727FB1">
        <w:rPr>
          <w:rFonts w:ascii="Times New Roman" w:hAnsi="Times New Roman" w:cs="Times New Roman"/>
          <w:sz w:val="24"/>
          <w:szCs w:val="24"/>
        </w:rPr>
        <w:t>, mémoire, (étudiants, raisonnement clinique)</w:t>
      </w:r>
    </w:p>
    <w:p w14:paraId="26C49930" w14:textId="5C11DD60" w:rsidR="002A62AD" w:rsidRDefault="002A62AD" w:rsidP="009A294C">
      <w:pPr>
        <w:rPr>
          <w:rFonts w:ascii="Times New Roman" w:hAnsi="Times New Roman" w:cs="Times New Roman"/>
          <w:sz w:val="24"/>
          <w:szCs w:val="24"/>
        </w:rPr>
      </w:pPr>
    </w:p>
    <w:p w14:paraId="3466845E" w14:textId="2F51DF61" w:rsidR="002A62AD" w:rsidRPr="00C774D1" w:rsidRDefault="005B68C5" w:rsidP="005B68C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Developing clinical reasoning during the first year of </w:t>
      </w:r>
      <w:r w:rsidR="00D20E19">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speech and language therapy </w:t>
      </w:r>
      <w:r w:rsidR="00D20E19">
        <w:rPr>
          <w:rFonts w:ascii="Times New Roman" w:hAnsi="Times New Roman" w:cs="Times New Roman"/>
          <w:sz w:val="24"/>
          <w:szCs w:val="24"/>
          <w:lang w:val="en-GB"/>
        </w:rPr>
        <w:t xml:space="preserve">training </w:t>
      </w:r>
      <w:r>
        <w:rPr>
          <w:rFonts w:ascii="Times New Roman" w:hAnsi="Times New Roman" w:cs="Times New Roman"/>
          <w:sz w:val="24"/>
          <w:szCs w:val="24"/>
          <w:lang w:val="en-GB"/>
        </w:rPr>
        <w:t xml:space="preserve">course: creation and </w:t>
      </w:r>
      <w:r w:rsidR="00D20E19">
        <w:rPr>
          <w:rFonts w:ascii="Times New Roman" w:hAnsi="Times New Roman" w:cs="Times New Roman"/>
          <w:sz w:val="24"/>
          <w:szCs w:val="24"/>
          <w:lang w:val="en-GB"/>
        </w:rPr>
        <w:t>assessment</w:t>
      </w:r>
      <w:r w:rsidR="00D20E1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an innovating program </w:t>
      </w:r>
    </w:p>
    <w:p w14:paraId="0956B078" w14:textId="48700527" w:rsidR="002A62AD" w:rsidRDefault="002A62AD" w:rsidP="009A294C">
      <w:pPr>
        <w:rPr>
          <w:rFonts w:ascii="Times New Roman" w:hAnsi="Times New Roman" w:cs="Times New Roman"/>
          <w:sz w:val="24"/>
          <w:szCs w:val="24"/>
          <w:lang w:val="en-GB"/>
        </w:rPr>
      </w:pPr>
      <w:proofErr w:type="gramStart"/>
      <w:r w:rsidRPr="00C774D1">
        <w:rPr>
          <w:rFonts w:ascii="Times New Roman" w:hAnsi="Times New Roman" w:cs="Times New Roman"/>
          <w:sz w:val="24"/>
          <w:szCs w:val="24"/>
          <w:lang w:val="en-GB"/>
        </w:rPr>
        <w:t>Summary :</w:t>
      </w:r>
      <w:proofErr w:type="gramEnd"/>
    </w:p>
    <w:p w14:paraId="57C0AAE6" w14:textId="74D539D2" w:rsidR="003F7C70" w:rsidRPr="005B68C5" w:rsidRDefault="003F7C70" w:rsidP="003F7C70">
      <w:pPr>
        <w:jc w:val="both"/>
        <w:rPr>
          <w:rFonts w:ascii="Times New Roman" w:hAnsi="Times New Roman" w:cs="Times New Roman"/>
          <w:sz w:val="24"/>
          <w:szCs w:val="24"/>
          <w:lang w:val="en-GB"/>
        </w:rPr>
      </w:pPr>
      <w:r w:rsidRPr="005B68C5">
        <w:rPr>
          <w:rFonts w:ascii="Times New Roman" w:hAnsi="Times New Roman" w:cs="Times New Roman"/>
          <w:sz w:val="24"/>
          <w:szCs w:val="24"/>
          <w:lang w:val="en-GB"/>
        </w:rPr>
        <w:t xml:space="preserve">Speech and language therapy students may </w:t>
      </w:r>
      <w:r w:rsidR="00D20E19">
        <w:rPr>
          <w:rFonts w:ascii="Times New Roman" w:hAnsi="Times New Roman" w:cs="Times New Roman"/>
          <w:sz w:val="24"/>
          <w:szCs w:val="24"/>
          <w:lang w:val="en-GB"/>
        </w:rPr>
        <w:t>struggle with</w:t>
      </w:r>
      <w:r w:rsidRPr="005B68C5">
        <w:rPr>
          <w:rFonts w:ascii="Times New Roman" w:hAnsi="Times New Roman" w:cs="Times New Roman"/>
          <w:sz w:val="24"/>
          <w:szCs w:val="24"/>
          <w:lang w:val="en-GB"/>
        </w:rPr>
        <w:t xml:space="preserve"> their clinical reasoning development. </w:t>
      </w:r>
      <w:r w:rsidR="00D20E19">
        <w:rPr>
          <w:rFonts w:ascii="Times New Roman" w:hAnsi="Times New Roman" w:cs="Times New Roman"/>
          <w:sz w:val="24"/>
          <w:szCs w:val="24"/>
          <w:lang w:val="en-GB"/>
        </w:rPr>
        <w:t>According to t</w:t>
      </w:r>
      <w:r w:rsidRPr="005B68C5">
        <w:rPr>
          <w:rFonts w:ascii="Times New Roman" w:hAnsi="Times New Roman" w:cs="Times New Roman"/>
          <w:sz w:val="24"/>
          <w:szCs w:val="24"/>
          <w:lang w:val="en-GB"/>
        </w:rPr>
        <w:t>he prototypes and scripts theory</w:t>
      </w:r>
      <w:r w:rsidR="00D20E19">
        <w:rPr>
          <w:rFonts w:ascii="Times New Roman" w:hAnsi="Times New Roman" w:cs="Times New Roman"/>
          <w:sz w:val="24"/>
          <w:szCs w:val="24"/>
          <w:lang w:val="en-GB"/>
        </w:rPr>
        <w:t xml:space="preserve">, </w:t>
      </w:r>
      <w:r w:rsidRPr="005B68C5">
        <w:rPr>
          <w:rFonts w:ascii="Times New Roman" w:hAnsi="Times New Roman" w:cs="Times New Roman"/>
          <w:sz w:val="24"/>
          <w:szCs w:val="24"/>
          <w:lang w:val="en-GB"/>
        </w:rPr>
        <w:t>health professionals</w:t>
      </w:r>
      <w:r w:rsidR="00D20E19">
        <w:rPr>
          <w:rFonts w:ascii="Times New Roman" w:hAnsi="Times New Roman" w:cs="Times New Roman"/>
          <w:sz w:val="24"/>
          <w:szCs w:val="24"/>
          <w:lang w:val="en-GB"/>
        </w:rPr>
        <w:t>’</w:t>
      </w:r>
      <w:r w:rsidRPr="005B68C5">
        <w:rPr>
          <w:rFonts w:ascii="Times New Roman" w:hAnsi="Times New Roman" w:cs="Times New Roman"/>
          <w:sz w:val="24"/>
          <w:szCs w:val="24"/>
          <w:lang w:val="en-GB"/>
        </w:rPr>
        <w:t xml:space="preserve"> decisions </w:t>
      </w:r>
      <w:proofErr w:type="gramStart"/>
      <w:r w:rsidRPr="005B68C5">
        <w:rPr>
          <w:rFonts w:ascii="Times New Roman" w:hAnsi="Times New Roman" w:cs="Times New Roman"/>
          <w:sz w:val="24"/>
          <w:szCs w:val="24"/>
          <w:lang w:val="en-GB"/>
        </w:rPr>
        <w:t>are based</w:t>
      </w:r>
      <w:proofErr w:type="gramEnd"/>
      <w:r w:rsidRPr="005B68C5">
        <w:rPr>
          <w:rFonts w:ascii="Times New Roman" w:hAnsi="Times New Roman" w:cs="Times New Roman"/>
          <w:sz w:val="24"/>
          <w:szCs w:val="24"/>
          <w:lang w:val="en-GB"/>
        </w:rPr>
        <w:t xml:space="preserve"> on knowledge networks, specifically organized for clinical action. Pedagogical literature describes technics that </w:t>
      </w:r>
      <w:proofErr w:type="gramStart"/>
      <w:r w:rsidRPr="005B68C5">
        <w:rPr>
          <w:rFonts w:ascii="Times New Roman" w:hAnsi="Times New Roman" w:cs="Times New Roman"/>
          <w:sz w:val="24"/>
          <w:szCs w:val="24"/>
          <w:lang w:val="en-GB"/>
        </w:rPr>
        <w:t>can be appl</w:t>
      </w:r>
      <w:r w:rsidR="00D20E19">
        <w:rPr>
          <w:rFonts w:ascii="Times New Roman" w:hAnsi="Times New Roman" w:cs="Times New Roman"/>
          <w:sz w:val="24"/>
          <w:szCs w:val="24"/>
          <w:lang w:val="en-GB"/>
        </w:rPr>
        <w:t>ied</w:t>
      </w:r>
      <w:proofErr w:type="gramEnd"/>
      <w:r w:rsidRPr="005B68C5">
        <w:rPr>
          <w:rFonts w:ascii="Times New Roman" w:hAnsi="Times New Roman" w:cs="Times New Roman"/>
          <w:sz w:val="24"/>
          <w:szCs w:val="24"/>
          <w:lang w:val="en-GB"/>
        </w:rPr>
        <w:t xml:space="preserve"> in class and may </w:t>
      </w:r>
      <w:r w:rsidR="00D20E19">
        <w:rPr>
          <w:rFonts w:ascii="Times New Roman" w:hAnsi="Times New Roman" w:cs="Times New Roman"/>
          <w:sz w:val="24"/>
          <w:szCs w:val="24"/>
          <w:lang w:val="en-GB"/>
        </w:rPr>
        <w:t>foster</w:t>
      </w:r>
      <w:r w:rsidR="00D20E19" w:rsidRPr="005B68C5">
        <w:rPr>
          <w:rFonts w:ascii="Times New Roman" w:hAnsi="Times New Roman" w:cs="Times New Roman"/>
          <w:sz w:val="24"/>
          <w:szCs w:val="24"/>
          <w:lang w:val="en-GB"/>
        </w:rPr>
        <w:t xml:space="preserve"> </w:t>
      </w:r>
      <w:r w:rsidRPr="005B68C5">
        <w:rPr>
          <w:rFonts w:ascii="Times New Roman" w:hAnsi="Times New Roman" w:cs="Times New Roman"/>
          <w:sz w:val="24"/>
          <w:szCs w:val="24"/>
          <w:lang w:val="en-GB"/>
        </w:rPr>
        <w:t>this memory organization.  We</w:t>
      </w:r>
      <w:r w:rsidR="00D20E19">
        <w:rPr>
          <w:rFonts w:ascii="Times New Roman" w:hAnsi="Times New Roman" w:cs="Times New Roman"/>
          <w:sz w:val="24"/>
          <w:szCs w:val="24"/>
          <w:lang w:val="en-GB"/>
        </w:rPr>
        <w:t xml:space="preserve"> have</w:t>
      </w:r>
      <w:r w:rsidRPr="005B68C5">
        <w:rPr>
          <w:rFonts w:ascii="Times New Roman" w:hAnsi="Times New Roman" w:cs="Times New Roman"/>
          <w:sz w:val="24"/>
          <w:szCs w:val="24"/>
          <w:lang w:val="en-GB"/>
        </w:rPr>
        <w:t xml:space="preserve"> integrated elementary and integrative problems in three </w:t>
      </w:r>
      <w:r w:rsidR="00D20E19" w:rsidRPr="005B68C5">
        <w:rPr>
          <w:rFonts w:ascii="Times New Roman" w:hAnsi="Times New Roman" w:cs="Times New Roman"/>
          <w:sz w:val="24"/>
          <w:szCs w:val="24"/>
          <w:lang w:val="en-GB"/>
        </w:rPr>
        <w:t xml:space="preserve">first year </w:t>
      </w:r>
      <w:r w:rsidRPr="005B68C5">
        <w:rPr>
          <w:rFonts w:ascii="Times New Roman" w:hAnsi="Times New Roman" w:cs="Times New Roman"/>
          <w:sz w:val="24"/>
          <w:szCs w:val="24"/>
          <w:lang w:val="en-GB"/>
        </w:rPr>
        <w:t xml:space="preserve">teaching units </w:t>
      </w:r>
      <w:r w:rsidR="00D20E19">
        <w:rPr>
          <w:rFonts w:ascii="Times New Roman" w:hAnsi="Times New Roman" w:cs="Times New Roman"/>
          <w:sz w:val="24"/>
          <w:szCs w:val="24"/>
          <w:lang w:val="en-GB"/>
        </w:rPr>
        <w:t>at</w:t>
      </w:r>
      <w:r w:rsidRPr="005B68C5">
        <w:rPr>
          <w:rFonts w:ascii="Times New Roman" w:hAnsi="Times New Roman" w:cs="Times New Roman"/>
          <w:sz w:val="24"/>
          <w:szCs w:val="24"/>
          <w:lang w:val="en-GB"/>
        </w:rPr>
        <w:t xml:space="preserve"> Limoges University. Innovating technics such as script concordance </w:t>
      </w:r>
      <w:r w:rsidR="00C37037">
        <w:rPr>
          <w:rFonts w:ascii="Times New Roman" w:hAnsi="Times New Roman" w:cs="Times New Roman"/>
          <w:sz w:val="24"/>
          <w:szCs w:val="24"/>
          <w:lang w:val="en-GB"/>
        </w:rPr>
        <w:t>tests</w:t>
      </w:r>
      <w:r w:rsidRPr="005B68C5">
        <w:rPr>
          <w:rFonts w:ascii="Times New Roman" w:hAnsi="Times New Roman" w:cs="Times New Roman"/>
          <w:sz w:val="24"/>
          <w:szCs w:val="24"/>
          <w:lang w:val="en-GB"/>
        </w:rPr>
        <w:t xml:space="preserve"> and structured reflection </w:t>
      </w:r>
      <w:proofErr w:type="gramStart"/>
      <w:r w:rsidR="00D20E19">
        <w:rPr>
          <w:rFonts w:ascii="Times New Roman" w:hAnsi="Times New Roman" w:cs="Times New Roman"/>
          <w:sz w:val="24"/>
          <w:szCs w:val="24"/>
          <w:lang w:val="en-GB"/>
        </w:rPr>
        <w:t>have been</w:t>
      </w:r>
      <w:r w:rsidR="00D20E19" w:rsidRPr="005B68C5">
        <w:rPr>
          <w:rFonts w:ascii="Times New Roman" w:hAnsi="Times New Roman" w:cs="Times New Roman"/>
          <w:sz w:val="24"/>
          <w:szCs w:val="24"/>
          <w:lang w:val="en-GB"/>
        </w:rPr>
        <w:t xml:space="preserve"> </w:t>
      </w:r>
      <w:r w:rsidRPr="005B68C5">
        <w:rPr>
          <w:rFonts w:ascii="Times New Roman" w:hAnsi="Times New Roman" w:cs="Times New Roman"/>
          <w:sz w:val="24"/>
          <w:szCs w:val="24"/>
          <w:lang w:val="en-GB"/>
        </w:rPr>
        <w:t>employed</w:t>
      </w:r>
      <w:proofErr w:type="gramEnd"/>
      <w:r w:rsidRPr="005B68C5">
        <w:rPr>
          <w:rFonts w:ascii="Times New Roman" w:hAnsi="Times New Roman" w:cs="Times New Roman"/>
          <w:sz w:val="24"/>
          <w:szCs w:val="24"/>
          <w:lang w:val="en-GB"/>
        </w:rPr>
        <w:t xml:space="preserve">. We </w:t>
      </w:r>
      <w:r w:rsidR="00D20E19">
        <w:rPr>
          <w:rFonts w:ascii="Times New Roman" w:hAnsi="Times New Roman" w:cs="Times New Roman"/>
          <w:sz w:val="24"/>
          <w:szCs w:val="24"/>
          <w:lang w:val="en-GB"/>
        </w:rPr>
        <w:t>have compared</w:t>
      </w:r>
      <w:r w:rsidRPr="005B68C5">
        <w:rPr>
          <w:rFonts w:ascii="Times New Roman" w:hAnsi="Times New Roman" w:cs="Times New Roman"/>
          <w:sz w:val="24"/>
          <w:szCs w:val="24"/>
          <w:lang w:val="en-GB"/>
        </w:rPr>
        <w:t xml:space="preserve"> former students, who </w:t>
      </w:r>
      <w:r w:rsidR="00D20E19">
        <w:rPr>
          <w:rFonts w:ascii="Times New Roman" w:hAnsi="Times New Roman" w:cs="Times New Roman"/>
          <w:sz w:val="24"/>
          <w:szCs w:val="24"/>
          <w:lang w:val="en-GB"/>
        </w:rPr>
        <w:t xml:space="preserve">had </w:t>
      </w:r>
      <w:r w:rsidRPr="005B68C5">
        <w:rPr>
          <w:rFonts w:ascii="Times New Roman" w:hAnsi="Times New Roman" w:cs="Times New Roman"/>
          <w:sz w:val="24"/>
          <w:szCs w:val="24"/>
          <w:lang w:val="en-GB"/>
        </w:rPr>
        <w:t xml:space="preserve">received a classical approach, </w:t>
      </w:r>
      <w:r w:rsidR="00D20E19">
        <w:rPr>
          <w:rFonts w:ascii="Times New Roman" w:hAnsi="Times New Roman" w:cs="Times New Roman"/>
          <w:sz w:val="24"/>
          <w:szCs w:val="24"/>
          <w:lang w:val="en-GB"/>
        </w:rPr>
        <w:t>with</w:t>
      </w:r>
      <w:r w:rsidR="00D20E19" w:rsidRPr="005B68C5">
        <w:rPr>
          <w:rFonts w:ascii="Times New Roman" w:hAnsi="Times New Roman" w:cs="Times New Roman"/>
          <w:sz w:val="24"/>
          <w:szCs w:val="24"/>
          <w:lang w:val="en-GB"/>
        </w:rPr>
        <w:t xml:space="preserve"> </w:t>
      </w:r>
      <w:r w:rsidRPr="005B68C5">
        <w:rPr>
          <w:rFonts w:ascii="Times New Roman" w:hAnsi="Times New Roman" w:cs="Times New Roman"/>
          <w:sz w:val="24"/>
          <w:szCs w:val="24"/>
          <w:lang w:val="en-GB"/>
        </w:rPr>
        <w:t xml:space="preserve">those who </w:t>
      </w:r>
      <w:r w:rsidR="00D20E19">
        <w:rPr>
          <w:rFonts w:ascii="Times New Roman" w:hAnsi="Times New Roman" w:cs="Times New Roman"/>
          <w:sz w:val="24"/>
          <w:szCs w:val="24"/>
          <w:lang w:val="en-GB"/>
        </w:rPr>
        <w:t xml:space="preserve">had </w:t>
      </w:r>
      <w:r w:rsidRPr="005B68C5">
        <w:rPr>
          <w:rFonts w:ascii="Times New Roman" w:hAnsi="Times New Roman" w:cs="Times New Roman"/>
          <w:sz w:val="24"/>
          <w:szCs w:val="24"/>
          <w:lang w:val="en-GB"/>
        </w:rPr>
        <w:t xml:space="preserve">followed the new program. </w:t>
      </w:r>
      <w:r w:rsidR="00C37037">
        <w:rPr>
          <w:rFonts w:ascii="Times New Roman" w:hAnsi="Times New Roman" w:cs="Times New Roman"/>
          <w:sz w:val="24"/>
          <w:szCs w:val="24"/>
          <w:lang w:val="en-GB"/>
        </w:rPr>
        <w:t xml:space="preserve">Both </w:t>
      </w:r>
      <w:r w:rsidRPr="005B68C5">
        <w:rPr>
          <w:rFonts w:ascii="Times New Roman" w:hAnsi="Times New Roman" w:cs="Times New Roman"/>
          <w:sz w:val="24"/>
          <w:szCs w:val="24"/>
          <w:lang w:val="en-GB"/>
        </w:rPr>
        <w:t xml:space="preserve">cohorts </w:t>
      </w:r>
      <w:r w:rsidR="00F048BE">
        <w:rPr>
          <w:rFonts w:ascii="Times New Roman" w:hAnsi="Times New Roman" w:cs="Times New Roman"/>
          <w:sz w:val="24"/>
          <w:szCs w:val="24"/>
          <w:lang w:val="en-GB"/>
        </w:rPr>
        <w:t>worked on a</w:t>
      </w:r>
      <w:r w:rsidRPr="005B68C5">
        <w:rPr>
          <w:rFonts w:ascii="Times New Roman" w:hAnsi="Times New Roman" w:cs="Times New Roman"/>
          <w:sz w:val="24"/>
          <w:szCs w:val="24"/>
          <w:lang w:val="en-GB"/>
        </w:rPr>
        <w:t xml:space="preserve"> clinical case. </w:t>
      </w:r>
      <w:r w:rsidR="00884106">
        <w:rPr>
          <w:rFonts w:ascii="Times New Roman" w:hAnsi="Times New Roman" w:cs="Times New Roman"/>
          <w:sz w:val="24"/>
          <w:szCs w:val="24"/>
          <w:lang w:val="en-GB"/>
        </w:rPr>
        <w:t xml:space="preserve">Their scores </w:t>
      </w:r>
      <w:proofErr w:type="gramStart"/>
      <w:r w:rsidR="00D20E19">
        <w:rPr>
          <w:rFonts w:ascii="Times New Roman" w:hAnsi="Times New Roman" w:cs="Times New Roman"/>
          <w:sz w:val="24"/>
          <w:szCs w:val="24"/>
          <w:lang w:val="en-GB"/>
        </w:rPr>
        <w:t>have then been</w:t>
      </w:r>
      <w:r w:rsidR="00D20E19">
        <w:rPr>
          <w:rFonts w:ascii="Times New Roman" w:hAnsi="Times New Roman" w:cs="Times New Roman"/>
          <w:sz w:val="24"/>
          <w:szCs w:val="24"/>
          <w:lang w:val="en-GB"/>
        </w:rPr>
        <w:t xml:space="preserve"> </w:t>
      </w:r>
      <w:r w:rsidR="00884106">
        <w:rPr>
          <w:rFonts w:ascii="Times New Roman" w:hAnsi="Times New Roman" w:cs="Times New Roman"/>
          <w:sz w:val="24"/>
          <w:szCs w:val="24"/>
          <w:lang w:val="en-GB"/>
        </w:rPr>
        <w:t>compared</w:t>
      </w:r>
      <w:proofErr w:type="gramEnd"/>
      <w:r w:rsidR="00884106">
        <w:rPr>
          <w:rFonts w:ascii="Times New Roman" w:hAnsi="Times New Roman" w:cs="Times New Roman"/>
          <w:sz w:val="24"/>
          <w:szCs w:val="24"/>
          <w:lang w:val="en-GB"/>
        </w:rPr>
        <w:t xml:space="preserve"> with a Mann-Whitney test. </w:t>
      </w:r>
      <w:r w:rsidRPr="005B68C5">
        <w:rPr>
          <w:rFonts w:ascii="Times New Roman" w:hAnsi="Times New Roman" w:cs="Times New Roman"/>
          <w:sz w:val="24"/>
          <w:szCs w:val="24"/>
          <w:lang w:val="en-GB"/>
        </w:rPr>
        <w:t xml:space="preserve">The second cohort is better than the first one </w:t>
      </w:r>
      <w:r w:rsidR="00D20E19">
        <w:rPr>
          <w:rFonts w:ascii="Times New Roman" w:hAnsi="Times New Roman" w:cs="Times New Roman"/>
          <w:sz w:val="24"/>
          <w:szCs w:val="24"/>
          <w:lang w:val="en-GB"/>
        </w:rPr>
        <w:t>at</w:t>
      </w:r>
      <w:r w:rsidR="00D20E19" w:rsidRPr="005B68C5">
        <w:rPr>
          <w:rFonts w:ascii="Times New Roman" w:hAnsi="Times New Roman" w:cs="Times New Roman"/>
          <w:sz w:val="24"/>
          <w:szCs w:val="24"/>
          <w:lang w:val="en-GB"/>
        </w:rPr>
        <w:t xml:space="preserve"> </w:t>
      </w:r>
      <w:r w:rsidRPr="005B68C5">
        <w:rPr>
          <w:rFonts w:ascii="Times New Roman" w:hAnsi="Times New Roman" w:cs="Times New Roman"/>
          <w:sz w:val="24"/>
          <w:szCs w:val="24"/>
          <w:lang w:val="en-GB"/>
        </w:rPr>
        <w:t>gathering information</w:t>
      </w:r>
      <w:r w:rsidR="00C37037">
        <w:rPr>
          <w:rFonts w:ascii="Times New Roman" w:hAnsi="Times New Roman" w:cs="Times New Roman"/>
          <w:sz w:val="24"/>
          <w:szCs w:val="24"/>
          <w:lang w:val="en-GB"/>
        </w:rPr>
        <w:t xml:space="preserve"> </w:t>
      </w:r>
      <w:r w:rsidR="00C37037" w:rsidRPr="00C37037">
        <w:rPr>
          <w:rFonts w:ascii="Times New Roman" w:hAnsi="Times New Roman" w:cs="Times New Roman"/>
          <w:sz w:val="24"/>
          <w:szCs w:val="24"/>
          <w:lang w:val="en-GB"/>
        </w:rPr>
        <w:t xml:space="preserve">(W = 98.5, p = </w:t>
      </w:r>
      <w:r w:rsidR="00C37037" w:rsidRPr="00C37037">
        <w:rPr>
          <w:rFonts w:ascii="Times New Roman" w:hAnsi="Times New Roman" w:cs="Times New Roman"/>
          <w:bCs/>
          <w:sz w:val="24"/>
          <w:szCs w:val="24"/>
          <w:lang w:val="en-GB"/>
        </w:rPr>
        <w:t>0.0498</w:t>
      </w:r>
      <w:r w:rsidR="00C37037" w:rsidRPr="00C37037">
        <w:rPr>
          <w:rFonts w:ascii="Times New Roman" w:hAnsi="Times New Roman" w:cs="Times New Roman"/>
          <w:sz w:val="24"/>
          <w:szCs w:val="24"/>
          <w:lang w:val="en-GB"/>
        </w:rPr>
        <w:t xml:space="preserve"> </w:t>
      </w:r>
      <w:r w:rsidR="00C37037">
        <w:rPr>
          <w:rFonts w:ascii="Times New Roman" w:hAnsi="Times New Roman" w:cs="Times New Roman"/>
          <w:sz w:val="24"/>
          <w:szCs w:val="24"/>
          <w:lang w:val="en-GB"/>
        </w:rPr>
        <w:t>and</w:t>
      </w:r>
      <w:r w:rsidR="00C37037" w:rsidRPr="00C37037">
        <w:rPr>
          <w:rFonts w:ascii="Times New Roman" w:hAnsi="Times New Roman" w:cs="Times New Roman"/>
          <w:sz w:val="24"/>
          <w:szCs w:val="24"/>
          <w:lang w:val="en-GB"/>
        </w:rPr>
        <w:t xml:space="preserve"> W = 90.5, p = </w:t>
      </w:r>
      <w:r w:rsidR="00C37037" w:rsidRPr="00C37037">
        <w:rPr>
          <w:rFonts w:ascii="Times New Roman" w:hAnsi="Times New Roman" w:cs="Times New Roman"/>
          <w:bCs/>
          <w:sz w:val="24"/>
          <w:szCs w:val="24"/>
          <w:lang w:val="en-GB"/>
        </w:rPr>
        <w:t>0.03495</w:t>
      </w:r>
      <w:r w:rsidR="00C37037" w:rsidRPr="00C37037">
        <w:rPr>
          <w:rFonts w:ascii="Times New Roman" w:hAnsi="Times New Roman" w:cs="Times New Roman"/>
          <w:sz w:val="24"/>
          <w:szCs w:val="24"/>
          <w:lang w:val="en-GB"/>
        </w:rPr>
        <w:t>)</w:t>
      </w:r>
      <w:r w:rsidRPr="005B68C5">
        <w:rPr>
          <w:rFonts w:ascii="Times New Roman" w:hAnsi="Times New Roman" w:cs="Times New Roman"/>
          <w:sz w:val="24"/>
          <w:szCs w:val="24"/>
          <w:lang w:val="en-GB"/>
        </w:rPr>
        <w:t xml:space="preserve">, </w:t>
      </w:r>
      <w:r w:rsidR="00C37037">
        <w:rPr>
          <w:rFonts w:ascii="Times New Roman" w:hAnsi="Times New Roman" w:cs="Times New Roman"/>
          <w:sz w:val="24"/>
          <w:szCs w:val="24"/>
          <w:lang w:val="en-GB"/>
        </w:rPr>
        <w:t>using semantic qualifiers</w:t>
      </w:r>
      <w:r w:rsidRPr="005B68C5">
        <w:rPr>
          <w:rFonts w:ascii="Times New Roman" w:hAnsi="Times New Roman" w:cs="Times New Roman"/>
          <w:sz w:val="24"/>
          <w:szCs w:val="24"/>
          <w:lang w:val="en-GB"/>
        </w:rPr>
        <w:t xml:space="preserve"> </w:t>
      </w:r>
      <w:r w:rsidR="00A72F06" w:rsidRPr="00A72F06">
        <w:rPr>
          <w:rFonts w:ascii="Times New Roman" w:hAnsi="Times New Roman" w:cs="Times New Roman"/>
          <w:sz w:val="24"/>
          <w:szCs w:val="24"/>
          <w:lang w:val="en-GB"/>
        </w:rPr>
        <w:t xml:space="preserve">(W = 89, </w:t>
      </w:r>
      <w:r w:rsidR="00A72F06" w:rsidRPr="00A72F06">
        <w:rPr>
          <w:rFonts w:ascii="Times New Roman" w:hAnsi="Times New Roman" w:cs="Times New Roman"/>
          <w:bCs/>
          <w:sz w:val="24"/>
          <w:szCs w:val="24"/>
          <w:lang w:val="en-GB"/>
        </w:rPr>
        <w:t>p = 0.02832</w:t>
      </w:r>
      <w:r w:rsidR="00A72F06" w:rsidRPr="00A72F06">
        <w:rPr>
          <w:rFonts w:ascii="Times New Roman" w:hAnsi="Times New Roman" w:cs="Times New Roman"/>
          <w:sz w:val="24"/>
          <w:szCs w:val="24"/>
          <w:lang w:val="en-GB"/>
        </w:rPr>
        <w:t>)</w:t>
      </w:r>
      <w:r w:rsidR="00A72F06">
        <w:rPr>
          <w:rFonts w:ascii="Times New Roman" w:hAnsi="Times New Roman" w:cs="Times New Roman"/>
          <w:sz w:val="24"/>
          <w:szCs w:val="24"/>
          <w:lang w:val="en-GB"/>
        </w:rPr>
        <w:t xml:space="preserve">, </w:t>
      </w:r>
      <w:r w:rsidRPr="005B68C5">
        <w:rPr>
          <w:rFonts w:ascii="Times New Roman" w:hAnsi="Times New Roman" w:cs="Times New Roman"/>
          <w:sz w:val="24"/>
          <w:szCs w:val="24"/>
          <w:lang w:val="en-GB"/>
        </w:rPr>
        <w:t>generating diagnosis hypothesis</w:t>
      </w:r>
      <w:r w:rsidR="00F048BE">
        <w:rPr>
          <w:rFonts w:ascii="Times New Roman" w:hAnsi="Times New Roman" w:cs="Times New Roman"/>
          <w:sz w:val="24"/>
          <w:szCs w:val="24"/>
          <w:lang w:val="en-GB"/>
        </w:rPr>
        <w:t xml:space="preserve"> </w:t>
      </w:r>
      <w:r w:rsidR="00F048BE" w:rsidRPr="00F048BE">
        <w:rPr>
          <w:rFonts w:ascii="Times New Roman" w:hAnsi="Times New Roman" w:cs="Times New Roman"/>
          <w:sz w:val="24"/>
          <w:szCs w:val="24"/>
          <w:lang w:val="en-GB"/>
        </w:rPr>
        <w:t xml:space="preserve">(W = 59, </w:t>
      </w:r>
      <w:r w:rsidR="00F048BE" w:rsidRPr="00F048BE">
        <w:rPr>
          <w:rFonts w:ascii="Times New Roman" w:hAnsi="Times New Roman" w:cs="Times New Roman"/>
          <w:bCs/>
          <w:sz w:val="24"/>
          <w:szCs w:val="24"/>
          <w:lang w:val="en-GB"/>
        </w:rPr>
        <w:t>p-value = 0.001363</w:t>
      </w:r>
      <w:r w:rsidR="00F048BE" w:rsidRPr="00F048BE">
        <w:rPr>
          <w:rFonts w:ascii="Times New Roman" w:hAnsi="Times New Roman" w:cs="Times New Roman"/>
          <w:sz w:val="24"/>
          <w:szCs w:val="24"/>
          <w:lang w:val="en-GB"/>
        </w:rPr>
        <w:t>)</w:t>
      </w:r>
      <w:r w:rsidR="00C37037">
        <w:rPr>
          <w:rFonts w:ascii="Times New Roman" w:hAnsi="Times New Roman" w:cs="Times New Roman"/>
          <w:sz w:val="24"/>
          <w:szCs w:val="24"/>
          <w:lang w:val="en-GB"/>
        </w:rPr>
        <w:t xml:space="preserve"> and producing </w:t>
      </w:r>
      <w:r w:rsidR="00D20E19">
        <w:rPr>
          <w:rFonts w:ascii="Times New Roman" w:hAnsi="Times New Roman" w:cs="Times New Roman"/>
          <w:sz w:val="24"/>
          <w:szCs w:val="24"/>
          <w:lang w:val="en-GB"/>
        </w:rPr>
        <w:t xml:space="preserve">an </w:t>
      </w:r>
      <w:r w:rsidR="00884106">
        <w:rPr>
          <w:rFonts w:ascii="Times New Roman" w:hAnsi="Times New Roman" w:cs="Times New Roman"/>
          <w:sz w:val="24"/>
          <w:szCs w:val="24"/>
          <w:lang w:val="en-GB"/>
        </w:rPr>
        <w:t>analys</w:t>
      </w:r>
      <w:r w:rsidR="00D20E19">
        <w:rPr>
          <w:rFonts w:ascii="Times New Roman" w:hAnsi="Times New Roman" w:cs="Times New Roman"/>
          <w:sz w:val="24"/>
          <w:szCs w:val="24"/>
          <w:lang w:val="en-GB"/>
        </w:rPr>
        <w:t>is which is</w:t>
      </w:r>
      <w:r w:rsidR="00884106">
        <w:rPr>
          <w:rFonts w:ascii="Times New Roman" w:hAnsi="Times New Roman" w:cs="Times New Roman"/>
          <w:sz w:val="24"/>
          <w:szCs w:val="24"/>
          <w:lang w:val="en-GB"/>
        </w:rPr>
        <w:t xml:space="preserve"> </w:t>
      </w:r>
      <w:r w:rsidR="00C37037">
        <w:rPr>
          <w:rFonts w:ascii="Times New Roman" w:hAnsi="Times New Roman" w:cs="Times New Roman"/>
          <w:sz w:val="24"/>
          <w:szCs w:val="24"/>
          <w:lang w:val="en-GB"/>
        </w:rPr>
        <w:t xml:space="preserve">specifically focused on communication and language </w:t>
      </w:r>
      <w:r w:rsidR="00884106" w:rsidRPr="00884106">
        <w:rPr>
          <w:rFonts w:ascii="Times New Roman" w:hAnsi="Times New Roman" w:cs="Times New Roman"/>
          <w:bCs/>
          <w:sz w:val="24"/>
          <w:szCs w:val="24"/>
          <w:lang w:val="en-GB"/>
        </w:rPr>
        <w:t>(</w:t>
      </w:r>
      <w:r w:rsidR="00884106" w:rsidRPr="00884106">
        <w:rPr>
          <w:rFonts w:ascii="Times New Roman" w:hAnsi="Times New Roman" w:cs="Times New Roman"/>
          <w:sz w:val="24"/>
          <w:szCs w:val="24"/>
          <w:lang w:val="en-GB"/>
        </w:rPr>
        <w:t xml:space="preserve">W = 90, p-value = </w:t>
      </w:r>
      <w:r w:rsidR="00884106" w:rsidRPr="00884106">
        <w:rPr>
          <w:rFonts w:ascii="Times New Roman" w:hAnsi="Times New Roman" w:cs="Times New Roman"/>
          <w:bCs/>
          <w:sz w:val="24"/>
          <w:szCs w:val="24"/>
          <w:lang w:val="en-GB"/>
        </w:rPr>
        <w:t>0.03194)</w:t>
      </w:r>
      <w:r w:rsidRPr="005B68C5">
        <w:rPr>
          <w:rFonts w:ascii="Times New Roman" w:hAnsi="Times New Roman" w:cs="Times New Roman"/>
          <w:sz w:val="24"/>
          <w:szCs w:val="24"/>
          <w:lang w:val="en-GB"/>
        </w:rPr>
        <w:t xml:space="preserve">. </w:t>
      </w:r>
      <w:r w:rsidR="00884106" w:rsidRPr="00884106">
        <w:rPr>
          <w:rFonts w:ascii="Times New Roman" w:hAnsi="Times New Roman" w:cs="Times New Roman"/>
          <w:sz w:val="24"/>
          <w:szCs w:val="24"/>
          <w:lang w:val="en-GB"/>
        </w:rPr>
        <w:t xml:space="preserve">This </w:t>
      </w:r>
      <w:r w:rsidR="00884106">
        <w:rPr>
          <w:rFonts w:ascii="Times New Roman" w:hAnsi="Times New Roman" w:cs="Times New Roman"/>
          <w:sz w:val="24"/>
          <w:szCs w:val="24"/>
          <w:lang w:val="en-GB"/>
        </w:rPr>
        <w:t>study</w:t>
      </w:r>
      <w:r w:rsidR="00884106" w:rsidRPr="00884106">
        <w:rPr>
          <w:rFonts w:ascii="Times New Roman" w:hAnsi="Times New Roman" w:cs="Times New Roman"/>
          <w:sz w:val="24"/>
          <w:szCs w:val="24"/>
          <w:lang w:val="en-GB"/>
        </w:rPr>
        <w:t xml:space="preserve"> shows how such a training </w:t>
      </w:r>
      <w:r w:rsidR="00884106">
        <w:rPr>
          <w:rFonts w:ascii="Times New Roman" w:hAnsi="Times New Roman" w:cs="Times New Roman"/>
          <w:sz w:val="24"/>
          <w:szCs w:val="24"/>
          <w:lang w:val="en-GB"/>
        </w:rPr>
        <w:t>program</w:t>
      </w:r>
      <w:r w:rsidR="00884106" w:rsidRPr="00884106">
        <w:rPr>
          <w:rFonts w:ascii="Times New Roman" w:hAnsi="Times New Roman" w:cs="Times New Roman"/>
          <w:sz w:val="24"/>
          <w:szCs w:val="24"/>
          <w:lang w:val="en-GB"/>
        </w:rPr>
        <w:t xml:space="preserve"> can </w:t>
      </w:r>
      <w:r w:rsidR="00D20E19">
        <w:rPr>
          <w:rFonts w:ascii="Times New Roman" w:hAnsi="Times New Roman" w:cs="Times New Roman"/>
          <w:sz w:val="24"/>
          <w:szCs w:val="24"/>
          <w:lang w:val="en-GB"/>
        </w:rPr>
        <w:t>result in an</w:t>
      </w:r>
      <w:r w:rsidR="00884106" w:rsidRPr="00884106">
        <w:rPr>
          <w:rFonts w:ascii="Times New Roman" w:hAnsi="Times New Roman" w:cs="Times New Roman"/>
          <w:sz w:val="24"/>
          <w:szCs w:val="24"/>
          <w:lang w:val="en-GB"/>
        </w:rPr>
        <w:t xml:space="preserve"> early organi</w:t>
      </w:r>
      <w:r w:rsidR="00D20E19">
        <w:rPr>
          <w:rFonts w:ascii="Times New Roman" w:hAnsi="Times New Roman" w:cs="Times New Roman"/>
          <w:sz w:val="24"/>
          <w:szCs w:val="24"/>
          <w:lang w:val="en-GB"/>
        </w:rPr>
        <w:t>z</w:t>
      </w:r>
      <w:r w:rsidR="00884106" w:rsidRPr="00884106">
        <w:rPr>
          <w:rFonts w:ascii="Times New Roman" w:hAnsi="Times New Roman" w:cs="Times New Roman"/>
          <w:sz w:val="24"/>
          <w:szCs w:val="24"/>
          <w:lang w:val="en-GB"/>
        </w:rPr>
        <w:t xml:space="preserve">ation of students' </w:t>
      </w:r>
      <w:r w:rsidR="00F67F41" w:rsidRPr="00884106">
        <w:rPr>
          <w:rFonts w:ascii="Times New Roman" w:hAnsi="Times New Roman" w:cs="Times New Roman"/>
          <w:sz w:val="24"/>
          <w:szCs w:val="24"/>
          <w:lang w:val="en-GB"/>
        </w:rPr>
        <w:t>knowledge, which</w:t>
      </w:r>
      <w:r w:rsidR="00D20E19" w:rsidRPr="00884106">
        <w:rPr>
          <w:rFonts w:ascii="Times New Roman" w:hAnsi="Times New Roman" w:cs="Times New Roman"/>
          <w:sz w:val="24"/>
          <w:szCs w:val="24"/>
          <w:lang w:val="en-GB"/>
        </w:rPr>
        <w:t xml:space="preserve"> </w:t>
      </w:r>
      <w:r w:rsidR="00884106" w:rsidRPr="00884106">
        <w:rPr>
          <w:rFonts w:ascii="Times New Roman" w:hAnsi="Times New Roman" w:cs="Times New Roman"/>
          <w:sz w:val="24"/>
          <w:szCs w:val="24"/>
          <w:lang w:val="en-GB"/>
        </w:rPr>
        <w:t>enable</w:t>
      </w:r>
      <w:r w:rsidR="00D20E19">
        <w:rPr>
          <w:rFonts w:ascii="Times New Roman" w:hAnsi="Times New Roman" w:cs="Times New Roman"/>
          <w:sz w:val="24"/>
          <w:szCs w:val="24"/>
          <w:lang w:val="en-GB"/>
        </w:rPr>
        <w:t>s</w:t>
      </w:r>
      <w:r w:rsidR="00884106" w:rsidRPr="00884106">
        <w:rPr>
          <w:rFonts w:ascii="Times New Roman" w:hAnsi="Times New Roman" w:cs="Times New Roman"/>
          <w:sz w:val="24"/>
          <w:szCs w:val="24"/>
          <w:lang w:val="en-GB"/>
        </w:rPr>
        <w:t xml:space="preserve"> them to conduct effective clinical reasoning. </w:t>
      </w:r>
      <w:r w:rsidR="00884106">
        <w:rPr>
          <w:rFonts w:ascii="Times New Roman" w:hAnsi="Times New Roman" w:cs="Times New Roman"/>
          <w:sz w:val="24"/>
          <w:szCs w:val="24"/>
          <w:lang w:val="en-GB"/>
        </w:rPr>
        <w:t>T</w:t>
      </w:r>
      <w:r w:rsidRPr="005B68C5">
        <w:rPr>
          <w:rFonts w:ascii="Times New Roman" w:hAnsi="Times New Roman" w:cs="Times New Roman"/>
          <w:sz w:val="24"/>
          <w:szCs w:val="24"/>
          <w:lang w:val="en-GB"/>
        </w:rPr>
        <w:t xml:space="preserve">he task and the grid created for the </w:t>
      </w:r>
      <w:r w:rsidR="00884106">
        <w:rPr>
          <w:rFonts w:ascii="Times New Roman" w:hAnsi="Times New Roman" w:cs="Times New Roman"/>
          <w:sz w:val="24"/>
          <w:szCs w:val="24"/>
          <w:lang w:val="en-GB"/>
        </w:rPr>
        <w:t>research</w:t>
      </w:r>
      <w:r w:rsidRPr="005B68C5">
        <w:rPr>
          <w:rFonts w:ascii="Times New Roman" w:hAnsi="Times New Roman" w:cs="Times New Roman"/>
          <w:sz w:val="24"/>
          <w:szCs w:val="24"/>
          <w:lang w:val="en-GB"/>
        </w:rPr>
        <w:t xml:space="preserve"> could become standardized tools to assess clinical reasoning and identify students</w:t>
      </w:r>
      <w:r w:rsidR="00D20E19">
        <w:rPr>
          <w:rFonts w:ascii="Times New Roman" w:hAnsi="Times New Roman" w:cs="Times New Roman"/>
          <w:sz w:val="24"/>
          <w:szCs w:val="24"/>
          <w:lang w:val="en-GB"/>
        </w:rPr>
        <w:t>’ difficulties sooner</w:t>
      </w:r>
      <w:r w:rsidRPr="005B68C5">
        <w:rPr>
          <w:rFonts w:ascii="Times New Roman" w:hAnsi="Times New Roman" w:cs="Times New Roman"/>
          <w:sz w:val="24"/>
          <w:szCs w:val="24"/>
          <w:lang w:val="en-GB"/>
        </w:rPr>
        <w:t>.</w:t>
      </w:r>
      <w:r w:rsidR="00884106">
        <w:rPr>
          <w:rFonts w:ascii="Times New Roman" w:hAnsi="Times New Roman" w:cs="Times New Roman"/>
          <w:sz w:val="24"/>
          <w:szCs w:val="24"/>
          <w:lang w:val="en-GB"/>
        </w:rPr>
        <w:t xml:space="preserve"> In </w:t>
      </w:r>
      <w:r w:rsidR="00884106">
        <w:rPr>
          <w:rFonts w:ascii="Times New Roman" w:hAnsi="Times New Roman" w:cs="Times New Roman"/>
          <w:sz w:val="24"/>
          <w:szCs w:val="24"/>
          <w:lang w:val="en-GB"/>
        </w:rPr>
        <w:lastRenderedPageBreak/>
        <w:t xml:space="preserve">addition, our work </w:t>
      </w:r>
      <w:r w:rsidR="00D20E19">
        <w:rPr>
          <w:rFonts w:ascii="Times New Roman" w:hAnsi="Times New Roman" w:cs="Times New Roman"/>
          <w:sz w:val="24"/>
          <w:szCs w:val="24"/>
          <w:lang w:val="en-GB"/>
        </w:rPr>
        <w:t>paves the way</w:t>
      </w:r>
      <w:r w:rsidR="00884106">
        <w:rPr>
          <w:rFonts w:ascii="Times New Roman" w:hAnsi="Times New Roman" w:cs="Times New Roman"/>
          <w:sz w:val="24"/>
          <w:szCs w:val="24"/>
          <w:lang w:val="en-GB"/>
        </w:rPr>
        <w:t xml:space="preserve"> for </w:t>
      </w:r>
      <w:r w:rsidR="00D20E19">
        <w:rPr>
          <w:rFonts w:ascii="Times New Roman" w:hAnsi="Times New Roman" w:cs="Times New Roman"/>
          <w:sz w:val="24"/>
          <w:szCs w:val="24"/>
          <w:lang w:val="en-GB"/>
        </w:rPr>
        <w:t>further reflexion regarding</w:t>
      </w:r>
      <w:r w:rsidR="00516834">
        <w:rPr>
          <w:rFonts w:ascii="Times New Roman" w:hAnsi="Times New Roman" w:cs="Times New Roman"/>
          <w:sz w:val="24"/>
          <w:szCs w:val="24"/>
          <w:lang w:val="en-GB"/>
        </w:rPr>
        <w:t xml:space="preserve"> a potential </w:t>
      </w:r>
      <w:r w:rsidR="00884106">
        <w:rPr>
          <w:rFonts w:ascii="Times New Roman" w:hAnsi="Times New Roman" w:cs="Times New Roman"/>
          <w:sz w:val="24"/>
          <w:szCs w:val="24"/>
          <w:lang w:val="en-GB"/>
        </w:rPr>
        <w:t>re-</w:t>
      </w:r>
      <w:r w:rsidR="0048733A">
        <w:rPr>
          <w:rFonts w:ascii="Times New Roman" w:hAnsi="Times New Roman" w:cs="Times New Roman"/>
          <w:sz w:val="24"/>
          <w:szCs w:val="24"/>
          <w:lang w:val="en-GB"/>
        </w:rPr>
        <w:t>engineering</w:t>
      </w:r>
      <w:r w:rsidR="00884106">
        <w:rPr>
          <w:rFonts w:ascii="Times New Roman" w:hAnsi="Times New Roman" w:cs="Times New Roman"/>
          <w:sz w:val="24"/>
          <w:szCs w:val="24"/>
          <w:lang w:val="en-GB"/>
        </w:rPr>
        <w:t xml:space="preserve"> of </w:t>
      </w:r>
      <w:r w:rsidR="00516834">
        <w:rPr>
          <w:rFonts w:ascii="Times New Roman" w:hAnsi="Times New Roman" w:cs="Times New Roman"/>
          <w:sz w:val="24"/>
          <w:szCs w:val="24"/>
          <w:lang w:val="en-GB"/>
        </w:rPr>
        <w:t xml:space="preserve">the </w:t>
      </w:r>
      <w:r w:rsidR="00884106">
        <w:rPr>
          <w:rFonts w:ascii="Times New Roman" w:hAnsi="Times New Roman" w:cs="Times New Roman"/>
          <w:sz w:val="24"/>
          <w:szCs w:val="24"/>
          <w:lang w:val="en-GB"/>
        </w:rPr>
        <w:t>speech and language therap</w:t>
      </w:r>
      <w:r w:rsidR="00C37037">
        <w:rPr>
          <w:rFonts w:ascii="Times New Roman" w:hAnsi="Times New Roman" w:cs="Times New Roman"/>
          <w:sz w:val="24"/>
          <w:szCs w:val="24"/>
          <w:lang w:val="en-GB"/>
        </w:rPr>
        <w:t>ist’s</w:t>
      </w:r>
      <w:r w:rsidR="00884106">
        <w:rPr>
          <w:rFonts w:ascii="Times New Roman" w:hAnsi="Times New Roman" w:cs="Times New Roman"/>
          <w:sz w:val="24"/>
          <w:szCs w:val="24"/>
          <w:lang w:val="en-GB"/>
        </w:rPr>
        <w:t xml:space="preserve"> training program.</w:t>
      </w:r>
    </w:p>
    <w:p w14:paraId="0C828FF9" w14:textId="77777777" w:rsidR="003F7C70" w:rsidRPr="00C774D1" w:rsidRDefault="003F7C70" w:rsidP="009A294C">
      <w:pPr>
        <w:rPr>
          <w:rFonts w:ascii="Times New Roman" w:hAnsi="Times New Roman" w:cs="Times New Roman"/>
          <w:sz w:val="24"/>
          <w:szCs w:val="24"/>
          <w:lang w:val="en-GB"/>
        </w:rPr>
      </w:pPr>
    </w:p>
    <w:p w14:paraId="70A51324" w14:textId="1719D683" w:rsidR="002A62AD" w:rsidRPr="00C774D1" w:rsidRDefault="002A62AD" w:rsidP="00F67F41">
      <w:pPr>
        <w:jc w:val="both"/>
        <w:rPr>
          <w:rFonts w:ascii="Times New Roman" w:hAnsi="Times New Roman" w:cs="Times New Roman"/>
          <w:sz w:val="24"/>
          <w:szCs w:val="24"/>
          <w:lang w:val="en-GB"/>
        </w:rPr>
      </w:pPr>
      <w:r w:rsidRPr="00C774D1">
        <w:rPr>
          <w:rFonts w:ascii="Times New Roman" w:hAnsi="Times New Roman" w:cs="Times New Roman"/>
          <w:sz w:val="24"/>
          <w:szCs w:val="24"/>
          <w:lang w:val="en-GB"/>
        </w:rPr>
        <w:t>Key-</w:t>
      </w:r>
      <w:r w:rsidR="00884106" w:rsidRPr="00C774D1">
        <w:rPr>
          <w:rFonts w:ascii="Times New Roman" w:hAnsi="Times New Roman" w:cs="Times New Roman"/>
          <w:sz w:val="24"/>
          <w:szCs w:val="24"/>
          <w:lang w:val="en-GB"/>
        </w:rPr>
        <w:t>words:</w:t>
      </w:r>
      <w:r w:rsidR="00727FB1">
        <w:rPr>
          <w:rFonts w:ascii="Times New Roman" w:hAnsi="Times New Roman" w:cs="Times New Roman"/>
          <w:sz w:val="24"/>
          <w:szCs w:val="24"/>
          <w:lang w:val="en-GB"/>
        </w:rPr>
        <w:t xml:space="preserve"> learning, development, speech and language therapy, diagnos</w:t>
      </w:r>
      <w:r w:rsidR="00516834">
        <w:rPr>
          <w:rFonts w:ascii="Times New Roman" w:hAnsi="Times New Roman" w:cs="Times New Roman"/>
          <w:sz w:val="24"/>
          <w:szCs w:val="24"/>
          <w:lang w:val="en-GB"/>
        </w:rPr>
        <w:t>is</w:t>
      </w:r>
      <w:r w:rsidR="00727FB1">
        <w:rPr>
          <w:rFonts w:ascii="Times New Roman" w:hAnsi="Times New Roman" w:cs="Times New Roman"/>
          <w:sz w:val="24"/>
          <w:szCs w:val="24"/>
          <w:lang w:val="en-GB"/>
        </w:rPr>
        <w:t>, education, memory, (students, clinical reasoning)</w:t>
      </w:r>
    </w:p>
    <w:p w14:paraId="137D1DC8" w14:textId="77777777" w:rsidR="002A62AD" w:rsidRPr="00C774D1" w:rsidRDefault="002A62AD" w:rsidP="009A294C">
      <w:pPr>
        <w:rPr>
          <w:rFonts w:ascii="Times New Roman" w:hAnsi="Times New Roman" w:cs="Times New Roman"/>
          <w:sz w:val="24"/>
          <w:szCs w:val="24"/>
          <w:lang w:val="en-GB"/>
        </w:rPr>
      </w:pPr>
    </w:p>
    <w:p w14:paraId="5FFC7D45" w14:textId="77777777" w:rsidR="00C67529" w:rsidRPr="00C774D1" w:rsidRDefault="00C67529" w:rsidP="00C67529">
      <w:pPr>
        <w:pStyle w:val="Default"/>
        <w:rPr>
          <w:lang w:val="en-GB"/>
        </w:rPr>
      </w:pPr>
    </w:p>
    <w:p w14:paraId="5AE30B15" w14:textId="77777777" w:rsidR="009A294C" w:rsidRPr="00C774D1" w:rsidRDefault="009A294C" w:rsidP="009A294C">
      <w:pPr>
        <w:rPr>
          <w:rFonts w:ascii="Times New Roman" w:hAnsi="Times New Roman" w:cs="Times New Roman"/>
          <w:sz w:val="28"/>
          <w:szCs w:val="28"/>
          <w:lang w:val="en-GB"/>
        </w:rPr>
      </w:pPr>
    </w:p>
    <w:p w14:paraId="2BB1E4B2" w14:textId="77777777" w:rsidR="004217B4" w:rsidRPr="00C774D1" w:rsidRDefault="004217B4" w:rsidP="002E77AF">
      <w:pPr>
        <w:spacing w:after="0"/>
        <w:rPr>
          <w:rFonts w:ascii="Times New Roman" w:hAnsi="Times New Roman" w:cs="Times New Roman"/>
          <w:sz w:val="24"/>
          <w:szCs w:val="24"/>
          <w:lang w:val="en-GB"/>
        </w:rPr>
      </w:pPr>
    </w:p>
    <w:p w14:paraId="00FB50A0" w14:textId="77777777" w:rsidR="009B2D53" w:rsidRPr="00C774D1" w:rsidRDefault="009B2D53">
      <w:pPr>
        <w:rPr>
          <w:rFonts w:ascii="Times New Roman" w:hAnsi="Times New Roman" w:cs="Times New Roman"/>
          <w:sz w:val="24"/>
          <w:szCs w:val="24"/>
          <w:lang w:val="en-GB"/>
        </w:rPr>
      </w:pPr>
      <w:r w:rsidRPr="00C774D1">
        <w:rPr>
          <w:rFonts w:ascii="Times New Roman" w:hAnsi="Times New Roman" w:cs="Times New Roman"/>
          <w:sz w:val="24"/>
          <w:szCs w:val="24"/>
          <w:lang w:val="en-GB"/>
        </w:rPr>
        <w:br w:type="page"/>
      </w:r>
    </w:p>
    <w:p w14:paraId="4B0AD4ED" w14:textId="4C707F24" w:rsidR="002E77AF" w:rsidRPr="003F7C70" w:rsidRDefault="004E0D2D" w:rsidP="004E0D2D">
      <w:pPr>
        <w:pStyle w:val="IMREDGLOSSA"/>
        <w:rPr>
          <w:b/>
        </w:rPr>
      </w:pPr>
      <w:r w:rsidRPr="003F7C70">
        <w:t>----------</w:t>
      </w:r>
      <w:r w:rsidRPr="003F7C70">
        <w:rPr>
          <w:b/>
        </w:rPr>
        <w:t xml:space="preserve"> </w:t>
      </w:r>
      <w:r w:rsidR="009B2D53" w:rsidRPr="003F7C70">
        <w:rPr>
          <w:b/>
        </w:rPr>
        <w:t>INTRODUCTION</w:t>
      </w:r>
      <w:r w:rsidRPr="003F7C70">
        <w:rPr>
          <w:b/>
        </w:rPr>
        <w:t xml:space="preserve"> </w:t>
      </w:r>
      <w:r w:rsidRPr="003F7C70">
        <w:t>-------------------------------------------------------------</w:t>
      </w:r>
    </w:p>
    <w:p w14:paraId="185D3481" w14:textId="1E2BD6FE" w:rsidR="00156A42" w:rsidRDefault="00266AB2" w:rsidP="00266AB2">
      <w:pPr>
        <w:spacing w:line="240" w:lineRule="auto"/>
        <w:jc w:val="both"/>
        <w:rPr>
          <w:rFonts w:ascii="Times New Roman" w:hAnsi="Times New Roman" w:cs="Times New Roman"/>
          <w:sz w:val="24"/>
          <w:szCs w:val="24"/>
        </w:rPr>
      </w:pPr>
      <w:r w:rsidRPr="009E27A2">
        <w:rPr>
          <w:rFonts w:ascii="Times New Roman" w:hAnsi="Times New Roman" w:cs="Times New Roman"/>
          <w:sz w:val="24"/>
          <w:szCs w:val="24"/>
        </w:rPr>
        <w:t>La</w:t>
      </w:r>
      <w:r w:rsidR="00FE5FC5" w:rsidRPr="009E27A2">
        <w:rPr>
          <w:rFonts w:ascii="Times New Roman" w:hAnsi="Times New Roman" w:cs="Times New Roman"/>
          <w:sz w:val="24"/>
          <w:szCs w:val="24"/>
        </w:rPr>
        <w:t xml:space="preserve"> f</w:t>
      </w:r>
      <w:r w:rsidR="00F22344" w:rsidRPr="009E27A2">
        <w:rPr>
          <w:rFonts w:ascii="Times New Roman" w:hAnsi="Times New Roman" w:cs="Times New Roman"/>
          <w:sz w:val="24"/>
          <w:szCs w:val="24"/>
        </w:rPr>
        <w:t xml:space="preserve">ormation </w:t>
      </w:r>
      <w:r w:rsidRPr="009E27A2">
        <w:rPr>
          <w:rFonts w:ascii="Times New Roman" w:hAnsi="Times New Roman" w:cs="Times New Roman"/>
          <w:sz w:val="24"/>
          <w:szCs w:val="24"/>
        </w:rPr>
        <w:t xml:space="preserve">française en orthophonie </w:t>
      </w:r>
      <w:r w:rsidR="003C24C7">
        <w:rPr>
          <w:rFonts w:ascii="Times New Roman" w:hAnsi="Times New Roman" w:cs="Times New Roman"/>
          <w:sz w:val="24"/>
          <w:szCs w:val="24"/>
        </w:rPr>
        <w:t xml:space="preserve">est organisée </w:t>
      </w:r>
      <w:r w:rsidR="00BC529F">
        <w:rPr>
          <w:rFonts w:ascii="Times New Roman" w:hAnsi="Times New Roman" w:cs="Times New Roman"/>
          <w:sz w:val="24"/>
          <w:szCs w:val="24"/>
        </w:rPr>
        <w:t xml:space="preserve">depuis 2013 </w:t>
      </w:r>
      <w:r w:rsidR="003C24C7">
        <w:rPr>
          <w:rFonts w:ascii="Times New Roman" w:hAnsi="Times New Roman" w:cs="Times New Roman"/>
          <w:sz w:val="24"/>
          <w:szCs w:val="24"/>
        </w:rPr>
        <w:t>selon une approche par compétences</w:t>
      </w:r>
      <w:r w:rsidRPr="009E27A2">
        <w:rPr>
          <w:rFonts w:ascii="Times New Roman" w:hAnsi="Times New Roman" w:cs="Times New Roman"/>
          <w:sz w:val="24"/>
          <w:szCs w:val="24"/>
        </w:rPr>
        <w:t xml:space="preserve"> </w:t>
      </w:r>
      <w:r w:rsidRPr="00BA7A1D">
        <w:rPr>
          <w:rFonts w:ascii="Times New Roman" w:hAnsi="Times New Roman" w:cs="Times New Roman"/>
          <w:sz w:val="24"/>
          <w:szCs w:val="24"/>
        </w:rPr>
        <w:fldChar w:fldCharType="begin"/>
      </w:r>
      <w:r w:rsidR="00245B91" w:rsidRPr="00157480">
        <w:rPr>
          <w:rFonts w:ascii="Times New Roman" w:hAnsi="Times New Roman" w:cs="Times New Roman"/>
          <w:sz w:val="24"/>
          <w:szCs w:val="24"/>
        </w:rPr>
        <w:instrText xml:space="preserve"> ADDIN ZOTERO_ITEM CSL_CITATION {"citationID":"S4UkZuKE","properties":{"formattedCitation":"(D\\uc0\\u233{}cret n\\uc0\\u176{} 2013-798 du 30 ao\\uc0\\u251{}t 2013 relatif au r\\uc0\\u233{}gime des \\uc0\\u233{}tudes en vue du certificat de capacit\\uc0\\u233{} d\\uc0\\u8217{}orthophoniste - Annexe 2 - Certificat de capacit\\uc0\\u233{} d\\uc0\\u8217{}orthophoniste - R\\uc0\\u233{}f\\uc0\\u233{}rentiel de comp\\uc0\\u233{}tences, 2013)","plainCitation":"(Décret n° 2013-798 du 30 août 2013 relatif au régime des études en vue du certificat de capacité d’orthophoniste - Annexe 2 - Certificat de capacité d’orthophoniste - Référentiel de compétences, 2013)","dontUpdate":true,"noteIndex":0},"citationItems":[{"id":150,"uris":["http://zotero.org/users/5952973/items/IV5RAPEG"],"itemData":{"id":150,"type":"legislation","container-title":"Bulletin officiel du ministère de l'enseignement supérieur et de la recherche","title":"Décret n° 2013-798 du 30 août 2013 relatif au régime des études en vue du certificat de capacité d'orthophoniste - Annexe 2 - Certificat de capacité d’orthophoniste - Référentiel de compétences","volume":"32","author":[{"family":"République française","given":""}],"issued":{"date-parts":[["2013",9,5]]}}}],"schema":"https://github.com/citation-style-language/schema/raw/master/csl-citation.json"} </w:instrText>
      </w:r>
      <w:r w:rsidRPr="00BA7A1D">
        <w:rPr>
          <w:rFonts w:ascii="Times New Roman" w:hAnsi="Times New Roman" w:cs="Times New Roman"/>
          <w:sz w:val="24"/>
          <w:szCs w:val="24"/>
        </w:rPr>
        <w:fldChar w:fldCharType="separate"/>
      </w:r>
      <w:r w:rsidR="00953E9E" w:rsidRPr="00BA7A1D">
        <w:rPr>
          <w:rFonts w:ascii="Times New Roman" w:hAnsi="Times New Roman" w:cs="Times New Roman"/>
          <w:sz w:val="24"/>
          <w:szCs w:val="24"/>
        </w:rPr>
        <w:t>(</w:t>
      </w:r>
      <w:r w:rsidR="00456F1E" w:rsidRPr="00BA7A1D">
        <w:rPr>
          <w:rFonts w:ascii="Times New Roman" w:hAnsi="Times New Roman" w:cs="Times New Roman"/>
          <w:sz w:val="24"/>
          <w:szCs w:val="24"/>
        </w:rPr>
        <w:t>Référentiel de compétences</w:t>
      </w:r>
      <w:r w:rsidR="00953E9E" w:rsidRPr="00157480">
        <w:rPr>
          <w:rFonts w:ascii="Times New Roman" w:hAnsi="Times New Roman" w:cs="Times New Roman"/>
          <w:sz w:val="24"/>
          <w:szCs w:val="24"/>
        </w:rPr>
        <w:t>, 2013)</w:t>
      </w:r>
      <w:r w:rsidRPr="00BA7A1D">
        <w:rPr>
          <w:rFonts w:ascii="Times New Roman" w:hAnsi="Times New Roman" w:cs="Times New Roman"/>
          <w:sz w:val="24"/>
          <w:szCs w:val="24"/>
        </w:rPr>
        <w:fldChar w:fldCharType="end"/>
      </w:r>
      <w:r w:rsidR="003C24C7" w:rsidRPr="00157480">
        <w:rPr>
          <w:rFonts w:ascii="Times New Roman" w:hAnsi="Times New Roman" w:cs="Times New Roman"/>
          <w:sz w:val="24"/>
          <w:szCs w:val="24"/>
        </w:rPr>
        <w:t xml:space="preserve">. </w:t>
      </w:r>
      <w:r w:rsidR="00977606" w:rsidRPr="00157480">
        <w:rPr>
          <w:rFonts w:ascii="Times New Roman" w:hAnsi="Times New Roman" w:cs="Times New Roman"/>
          <w:sz w:val="24"/>
          <w:szCs w:val="24"/>
        </w:rPr>
        <w:t>Il s’agit donc pour les étudiants non</w:t>
      </w:r>
      <w:r w:rsidR="00370BCD" w:rsidRPr="00157480">
        <w:rPr>
          <w:rFonts w:ascii="Times New Roman" w:hAnsi="Times New Roman" w:cs="Times New Roman"/>
          <w:sz w:val="24"/>
          <w:szCs w:val="24"/>
        </w:rPr>
        <w:t xml:space="preserve"> seulement </w:t>
      </w:r>
      <w:r w:rsidR="00977606" w:rsidRPr="00157480">
        <w:rPr>
          <w:rFonts w:ascii="Times New Roman" w:hAnsi="Times New Roman" w:cs="Times New Roman"/>
          <w:sz w:val="24"/>
          <w:szCs w:val="24"/>
        </w:rPr>
        <w:t>d’acquérir</w:t>
      </w:r>
      <w:r w:rsidR="00F41A29" w:rsidRPr="00157480">
        <w:rPr>
          <w:rFonts w:ascii="Times New Roman" w:hAnsi="Times New Roman" w:cs="Times New Roman"/>
          <w:sz w:val="24"/>
          <w:szCs w:val="24"/>
        </w:rPr>
        <w:t xml:space="preserve"> </w:t>
      </w:r>
      <w:r w:rsidR="00156A42" w:rsidRPr="00157480">
        <w:rPr>
          <w:rFonts w:ascii="Times New Roman" w:hAnsi="Times New Roman" w:cs="Times New Roman"/>
          <w:sz w:val="24"/>
          <w:szCs w:val="24"/>
        </w:rPr>
        <w:t xml:space="preserve">une liste de savoirs, mais </w:t>
      </w:r>
      <w:r w:rsidR="00977606" w:rsidRPr="00157480">
        <w:rPr>
          <w:rFonts w:ascii="Times New Roman" w:hAnsi="Times New Roman" w:cs="Times New Roman"/>
          <w:sz w:val="24"/>
          <w:szCs w:val="24"/>
        </w:rPr>
        <w:t xml:space="preserve">de développer </w:t>
      </w:r>
      <w:r w:rsidR="00156A42" w:rsidRPr="00157480">
        <w:rPr>
          <w:rFonts w:ascii="Times New Roman" w:hAnsi="Times New Roman" w:cs="Times New Roman"/>
          <w:sz w:val="24"/>
          <w:szCs w:val="24"/>
        </w:rPr>
        <w:t xml:space="preserve">« un savoir-agir complexe qui prend appui sur la mobilisation et la combinaison efficace d’une variété de ressources internes et externes à l’intérieur d’une famille de situations » </w:t>
      </w:r>
      <w:r w:rsidR="005B5FC7" w:rsidRPr="00BA7A1D">
        <w:rPr>
          <w:rFonts w:ascii="Times New Roman" w:hAnsi="Times New Roman" w:cs="Times New Roman"/>
          <w:i/>
          <w:sz w:val="24"/>
          <w:szCs w:val="24"/>
        </w:rPr>
        <w:fldChar w:fldCharType="begin"/>
      </w:r>
      <w:r w:rsidR="006418B4" w:rsidRPr="00157480">
        <w:rPr>
          <w:rFonts w:ascii="Times New Roman" w:hAnsi="Times New Roman" w:cs="Times New Roman"/>
          <w:i/>
          <w:sz w:val="24"/>
          <w:szCs w:val="24"/>
        </w:rPr>
        <w:instrText xml:space="preserve"> ADDIN ZOTERO_ITEM CSL_CITATION {"citationID":"D6QrCje9","properties":{"formattedCitation":"(Tardif, 2006)","plainCitation":"(Tardif, 2006)","dontUpdate":true,"noteIndex":0},"citationItems":[{"id":173,"uris":["http://zotero.org/users/5952973/items/P7G946BE"],"itemData":{"id":173,"type":"book","collection-title":"Chenelière/Didactique","event-place":"Montréal","ISBN":"2-7650-1005-6","number-of-pages":"384","publisher":"Chenelière Education","publisher-place":"Montréal","title":"L'évaluation des compétences - Documenter le parcours de développement","author":[{"family":"Tardif","given":"Jacques"}],"issued":{"date-parts":[["2006"]]}}}],"schema":"https://github.com/citation-style-language/schema/raw/master/csl-citation.json"} </w:instrText>
      </w:r>
      <w:r w:rsidR="005B5FC7" w:rsidRPr="00BA7A1D">
        <w:rPr>
          <w:rFonts w:ascii="Times New Roman" w:hAnsi="Times New Roman" w:cs="Times New Roman"/>
          <w:i/>
          <w:sz w:val="24"/>
          <w:szCs w:val="24"/>
        </w:rPr>
        <w:fldChar w:fldCharType="separate"/>
      </w:r>
      <w:r w:rsidR="00953E9E" w:rsidRPr="00157480">
        <w:rPr>
          <w:rFonts w:ascii="Times New Roman" w:hAnsi="Times New Roman" w:cs="Times New Roman"/>
          <w:sz w:val="24"/>
        </w:rPr>
        <w:t>(Tardif, 2006</w:t>
      </w:r>
      <w:r w:rsidR="006418B4" w:rsidRPr="00157480">
        <w:rPr>
          <w:rFonts w:ascii="Times New Roman" w:hAnsi="Times New Roman" w:cs="Times New Roman"/>
          <w:sz w:val="24"/>
        </w:rPr>
        <w:t xml:space="preserve">, </w:t>
      </w:r>
      <w:r w:rsidR="00840604" w:rsidRPr="00157480">
        <w:rPr>
          <w:rFonts w:ascii="Times New Roman" w:hAnsi="Times New Roman" w:cs="Times New Roman"/>
          <w:sz w:val="24"/>
        </w:rPr>
        <w:t>p.22</w:t>
      </w:r>
      <w:r w:rsidR="00953E9E" w:rsidRPr="00157480">
        <w:rPr>
          <w:rFonts w:ascii="Times New Roman" w:hAnsi="Times New Roman" w:cs="Times New Roman"/>
          <w:sz w:val="24"/>
        </w:rPr>
        <w:t>)</w:t>
      </w:r>
      <w:r w:rsidR="005B5FC7" w:rsidRPr="00BA7A1D">
        <w:rPr>
          <w:rFonts w:ascii="Times New Roman" w:hAnsi="Times New Roman" w:cs="Times New Roman"/>
          <w:i/>
          <w:sz w:val="24"/>
          <w:szCs w:val="24"/>
        </w:rPr>
        <w:fldChar w:fldCharType="end"/>
      </w:r>
      <w:r w:rsidR="00156A42" w:rsidRPr="00157480">
        <w:rPr>
          <w:rFonts w:ascii="Times New Roman" w:hAnsi="Times New Roman" w:cs="Times New Roman"/>
          <w:i/>
          <w:sz w:val="24"/>
          <w:szCs w:val="24"/>
        </w:rPr>
        <w:t xml:space="preserve">. </w:t>
      </w:r>
      <w:r w:rsidR="007B19BC" w:rsidRPr="00157480">
        <w:rPr>
          <w:rFonts w:ascii="Times New Roman" w:hAnsi="Times New Roman" w:cs="Times New Roman"/>
          <w:sz w:val="24"/>
          <w:szCs w:val="24"/>
        </w:rPr>
        <w:t>L</w:t>
      </w:r>
      <w:r w:rsidR="005C1091" w:rsidRPr="00157480">
        <w:rPr>
          <w:rFonts w:ascii="Times New Roman" w:hAnsi="Times New Roman" w:cs="Times New Roman"/>
          <w:sz w:val="24"/>
          <w:szCs w:val="24"/>
        </w:rPr>
        <w:t>a compétence diagnostique</w:t>
      </w:r>
      <w:r w:rsidR="007B19BC" w:rsidRPr="00157480">
        <w:rPr>
          <w:rFonts w:ascii="Times New Roman" w:hAnsi="Times New Roman" w:cs="Times New Roman"/>
          <w:sz w:val="24"/>
          <w:szCs w:val="24"/>
        </w:rPr>
        <w:t xml:space="preserve"> constitue le socle </w:t>
      </w:r>
      <w:r w:rsidR="003A4656" w:rsidRPr="00BA7A1D">
        <w:rPr>
          <w:rFonts w:ascii="Times New Roman" w:hAnsi="Times New Roman" w:cs="Times New Roman"/>
          <w:sz w:val="24"/>
          <w:szCs w:val="24"/>
        </w:rPr>
        <w:t>du soin</w:t>
      </w:r>
      <w:r w:rsidR="007B19BC" w:rsidRPr="00157480">
        <w:rPr>
          <w:rFonts w:ascii="Times New Roman" w:hAnsi="Times New Roman" w:cs="Times New Roman"/>
          <w:sz w:val="24"/>
          <w:szCs w:val="24"/>
        </w:rPr>
        <w:t xml:space="preserve"> </w:t>
      </w:r>
      <w:r w:rsidR="00354895" w:rsidRPr="00157480">
        <w:rPr>
          <w:rFonts w:ascii="Times New Roman" w:hAnsi="Times New Roman" w:cs="Times New Roman"/>
          <w:sz w:val="24"/>
          <w:szCs w:val="24"/>
        </w:rPr>
        <w:t>o</w:t>
      </w:r>
      <w:r w:rsidR="00354895">
        <w:rPr>
          <w:rFonts w:ascii="Times New Roman" w:hAnsi="Times New Roman" w:cs="Times New Roman"/>
          <w:sz w:val="24"/>
          <w:szCs w:val="24"/>
        </w:rPr>
        <w:t>rthophonique</w:t>
      </w:r>
      <w:r w:rsidR="007B19BC">
        <w:rPr>
          <w:rFonts w:ascii="Times New Roman" w:hAnsi="Times New Roman" w:cs="Times New Roman"/>
          <w:sz w:val="24"/>
          <w:szCs w:val="24"/>
        </w:rPr>
        <w:t xml:space="preserve"> et repose sur u</w:t>
      </w:r>
      <w:r w:rsidR="005C1091" w:rsidRPr="005C1091">
        <w:rPr>
          <w:rFonts w:ascii="Times New Roman" w:hAnsi="Times New Roman" w:cs="Times New Roman"/>
          <w:sz w:val="24"/>
          <w:szCs w:val="24"/>
        </w:rPr>
        <w:t>n raisonnement clinique de qualité</w:t>
      </w:r>
      <w:r w:rsidR="005C1091">
        <w:rPr>
          <w:rFonts w:ascii="Times New Roman" w:hAnsi="Times New Roman" w:cs="Times New Roman"/>
          <w:sz w:val="24"/>
          <w:szCs w:val="24"/>
        </w:rPr>
        <w:t xml:space="preserve"> </w:t>
      </w:r>
      <w:r w:rsidR="005C1091" w:rsidRPr="005C1091">
        <w:rPr>
          <w:rFonts w:ascii="Times New Roman" w:hAnsi="Times New Roman" w:cs="Times New Roman"/>
          <w:sz w:val="24"/>
          <w:szCs w:val="24"/>
        </w:rPr>
        <w:fldChar w:fldCharType="begin"/>
      </w:r>
      <w:r w:rsidR="005C1091" w:rsidRPr="005C1091">
        <w:rPr>
          <w:rFonts w:ascii="Times New Roman" w:hAnsi="Times New Roman" w:cs="Times New Roman"/>
          <w:sz w:val="24"/>
          <w:szCs w:val="24"/>
        </w:rPr>
        <w:instrText xml:space="preserve"> ADDIN ZOTERO_ITEM CSL_CITATION {"citationID":"iO44WPwS","properties":{"formattedCitation":"(Kenny et al., 2019)","plainCitation":"(Kenny et al., 2019)","noteIndex":0},"citationItems":[{"id":92,"uris":["http://zotero.org/users/5952973/items/4B4YFBZN"],"itemData":{"id":92,"type":"chapter","container-title":"Clinical reasoning in the health professions","edition":"Fourth Edition","event-place":"Edinburgh London New York Oxford Philadelphia St Louis Sydney","page":"367-376","publisher":"Elsevier","publisher-place":"Edinburgh London New York Oxford Philadelphia St Louis Sydney","source":"CFRPS","title":"Speech-language pathology students : learning clinical reasoning","author":[{"family":"Kenny","given":"Belinda"},{"family":"Davenport","given":"Rachel"},{"family":"B.Johnson","given":"Robyn"}],"editor":[{"family":"Higgs","given":"Joy"},{"family":"Jensen","given":"Gail M."},{"family":"Loftus","given":"Stephen"},{"family":"Christensen","given":"Nicole"}],"issued":{"date-parts":[["2019"]]}}}],"schema":"https://github.com/citation-style-language/schema/raw/master/csl-citation.json"} </w:instrText>
      </w:r>
      <w:r w:rsidR="005C1091" w:rsidRPr="005C1091">
        <w:rPr>
          <w:rFonts w:ascii="Times New Roman" w:hAnsi="Times New Roman" w:cs="Times New Roman"/>
          <w:sz w:val="24"/>
          <w:szCs w:val="24"/>
        </w:rPr>
        <w:fldChar w:fldCharType="separate"/>
      </w:r>
      <w:r w:rsidR="00953E9E" w:rsidRPr="00953E9E">
        <w:rPr>
          <w:rFonts w:ascii="Times New Roman" w:hAnsi="Times New Roman" w:cs="Times New Roman"/>
          <w:sz w:val="24"/>
        </w:rPr>
        <w:t>(Kenny et al., 2019)</w:t>
      </w:r>
      <w:r w:rsidR="005C1091" w:rsidRPr="005C1091">
        <w:rPr>
          <w:rFonts w:ascii="Times New Roman" w:hAnsi="Times New Roman" w:cs="Times New Roman"/>
          <w:sz w:val="24"/>
          <w:szCs w:val="24"/>
        </w:rPr>
        <w:fldChar w:fldCharType="end"/>
      </w:r>
      <w:r w:rsidR="005C1091" w:rsidRPr="005C1091">
        <w:rPr>
          <w:rFonts w:ascii="Times New Roman" w:hAnsi="Times New Roman" w:cs="Times New Roman"/>
          <w:sz w:val="24"/>
          <w:szCs w:val="24"/>
        </w:rPr>
        <w:t xml:space="preserve">. </w:t>
      </w:r>
      <w:r w:rsidR="005C1091">
        <w:rPr>
          <w:rFonts w:ascii="Times New Roman" w:hAnsi="Times New Roman" w:cs="Times New Roman"/>
          <w:sz w:val="24"/>
          <w:szCs w:val="24"/>
        </w:rPr>
        <w:t xml:space="preserve">Pour développer </w:t>
      </w:r>
      <w:r w:rsidR="003A4656">
        <w:rPr>
          <w:rFonts w:ascii="Times New Roman" w:hAnsi="Times New Roman" w:cs="Times New Roman"/>
          <w:sz w:val="24"/>
          <w:szCs w:val="24"/>
        </w:rPr>
        <w:t>ce dernier</w:t>
      </w:r>
      <w:r w:rsidR="005C1091">
        <w:rPr>
          <w:rFonts w:ascii="Times New Roman" w:hAnsi="Times New Roman" w:cs="Times New Roman"/>
          <w:sz w:val="24"/>
          <w:szCs w:val="24"/>
        </w:rPr>
        <w:t>, l</w:t>
      </w:r>
      <w:r w:rsidR="00245B91">
        <w:rPr>
          <w:rFonts w:ascii="Times New Roman" w:hAnsi="Times New Roman" w:cs="Times New Roman"/>
          <w:sz w:val="24"/>
          <w:szCs w:val="24"/>
        </w:rPr>
        <w:t>e référentiel de formation</w:t>
      </w:r>
      <w:r w:rsidR="00F836A6" w:rsidRPr="005C1091">
        <w:rPr>
          <w:rFonts w:ascii="Times New Roman" w:hAnsi="Times New Roman" w:cs="Times New Roman"/>
          <w:sz w:val="24"/>
          <w:szCs w:val="24"/>
        </w:rPr>
        <w:t xml:space="preserve"> prévoit en première année</w:t>
      </w:r>
      <w:r w:rsidR="0027257A" w:rsidRPr="005C1091">
        <w:rPr>
          <w:rFonts w:ascii="Times New Roman" w:hAnsi="Times New Roman" w:cs="Times New Roman"/>
          <w:sz w:val="24"/>
          <w:szCs w:val="24"/>
        </w:rPr>
        <w:t xml:space="preserve"> </w:t>
      </w:r>
      <w:r w:rsidR="00F836A6" w:rsidRPr="005C1091">
        <w:rPr>
          <w:rFonts w:ascii="Times New Roman" w:hAnsi="Times New Roman" w:cs="Times New Roman"/>
          <w:sz w:val="24"/>
          <w:szCs w:val="24"/>
        </w:rPr>
        <w:t>l’apport de</w:t>
      </w:r>
      <w:r w:rsidR="0027257A" w:rsidRPr="009E27A2">
        <w:rPr>
          <w:rFonts w:ascii="Times New Roman" w:hAnsi="Times New Roman" w:cs="Times New Roman"/>
          <w:sz w:val="24"/>
          <w:szCs w:val="24"/>
        </w:rPr>
        <w:t xml:space="preserve"> connaissances </w:t>
      </w:r>
      <w:r w:rsidR="00983696" w:rsidRPr="009E27A2">
        <w:rPr>
          <w:rFonts w:ascii="Times New Roman" w:hAnsi="Times New Roman" w:cs="Times New Roman"/>
          <w:sz w:val="24"/>
          <w:szCs w:val="24"/>
        </w:rPr>
        <w:t>fondamentales</w:t>
      </w:r>
      <w:r w:rsidR="000F4ACF">
        <w:rPr>
          <w:rFonts w:ascii="Times New Roman" w:hAnsi="Times New Roman" w:cs="Times New Roman"/>
          <w:sz w:val="24"/>
          <w:szCs w:val="24"/>
        </w:rPr>
        <w:t>, en deuxième année des enseignements sur les</w:t>
      </w:r>
      <w:r w:rsidR="00FE5FC5" w:rsidRPr="009E27A2">
        <w:rPr>
          <w:rFonts w:ascii="Times New Roman" w:hAnsi="Times New Roman" w:cs="Times New Roman"/>
          <w:sz w:val="24"/>
          <w:szCs w:val="24"/>
        </w:rPr>
        <w:t xml:space="preserve"> pathologies</w:t>
      </w:r>
      <w:r w:rsidR="00156A42">
        <w:rPr>
          <w:rFonts w:ascii="Times New Roman" w:hAnsi="Times New Roman" w:cs="Times New Roman"/>
          <w:sz w:val="24"/>
          <w:szCs w:val="24"/>
        </w:rPr>
        <w:t>, puis à partir de la</w:t>
      </w:r>
      <w:r w:rsidR="000F4ACF">
        <w:rPr>
          <w:rFonts w:ascii="Times New Roman" w:hAnsi="Times New Roman" w:cs="Times New Roman"/>
          <w:sz w:val="24"/>
          <w:szCs w:val="24"/>
        </w:rPr>
        <w:t xml:space="preserve"> troisième année</w:t>
      </w:r>
      <w:r w:rsidR="00796FF5">
        <w:rPr>
          <w:rFonts w:ascii="Times New Roman" w:hAnsi="Times New Roman" w:cs="Times New Roman"/>
          <w:sz w:val="24"/>
          <w:szCs w:val="24"/>
        </w:rPr>
        <w:t xml:space="preserve"> des stages cliniques et</w:t>
      </w:r>
      <w:r w:rsidR="000F4ACF">
        <w:rPr>
          <w:rFonts w:ascii="Times New Roman" w:hAnsi="Times New Roman" w:cs="Times New Roman"/>
          <w:sz w:val="24"/>
          <w:szCs w:val="24"/>
        </w:rPr>
        <w:t xml:space="preserve"> des enseignements explicitem</w:t>
      </w:r>
      <w:r w:rsidR="00796FF5">
        <w:rPr>
          <w:rFonts w:ascii="Times New Roman" w:hAnsi="Times New Roman" w:cs="Times New Roman"/>
          <w:sz w:val="24"/>
          <w:szCs w:val="24"/>
        </w:rPr>
        <w:t>ent liés à la pratique du bilan</w:t>
      </w:r>
      <w:r w:rsidR="00156A42">
        <w:rPr>
          <w:rFonts w:ascii="Times New Roman" w:hAnsi="Times New Roman" w:cs="Times New Roman"/>
          <w:sz w:val="24"/>
          <w:szCs w:val="24"/>
        </w:rPr>
        <w:t>.</w:t>
      </w:r>
      <w:r w:rsidR="000F4ACF">
        <w:rPr>
          <w:rFonts w:ascii="Times New Roman" w:hAnsi="Times New Roman" w:cs="Times New Roman"/>
          <w:sz w:val="24"/>
          <w:szCs w:val="24"/>
        </w:rPr>
        <w:t xml:space="preserve"> </w:t>
      </w:r>
    </w:p>
    <w:p w14:paraId="02161E5A" w14:textId="39357091" w:rsidR="005C1091" w:rsidRDefault="003156DA" w:rsidP="00266AB2">
      <w:pPr>
        <w:spacing w:line="240" w:lineRule="auto"/>
        <w:jc w:val="both"/>
        <w:rPr>
          <w:rFonts w:ascii="Times New Roman" w:hAnsi="Times New Roman" w:cs="Times New Roman"/>
          <w:sz w:val="24"/>
          <w:szCs w:val="24"/>
        </w:rPr>
      </w:pPr>
      <w:r>
        <w:rPr>
          <w:rFonts w:ascii="Times New Roman" w:hAnsi="Times New Roman" w:cs="Times New Roman"/>
          <w:sz w:val="24"/>
          <w:szCs w:val="24"/>
        </w:rPr>
        <w:t>A l’I</w:t>
      </w:r>
      <w:r w:rsidR="00456F1E">
        <w:rPr>
          <w:rFonts w:ascii="Times New Roman" w:hAnsi="Times New Roman" w:cs="Times New Roman"/>
          <w:sz w:val="24"/>
          <w:szCs w:val="24"/>
        </w:rPr>
        <w:t xml:space="preserve">nstitut </w:t>
      </w:r>
      <w:r>
        <w:rPr>
          <w:rFonts w:ascii="Times New Roman" w:hAnsi="Times New Roman" w:cs="Times New Roman"/>
          <w:sz w:val="24"/>
          <w:szCs w:val="24"/>
        </w:rPr>
        <w:t>L</w:t>
      </w:r>
      <w:r w:rsidR="00456F1E">
        <w:rPr>
          <w:rFonts w:ascii="Times New Roman" w:hAnsi="Times New Roman" w:cs="Times New Roman"/>
          <w:sz w:val="24"/>
          <w:szCs w:val="24"/>
        </w:rPr>
        <w:t xml:space="preserve">imousin de </w:t>
      </w:r>
      <w:r>
        <w:rPr>
          <w:rFonts w:ascii="Times New Roman" w:hAnsi="Times New Roman" w:cs="Times New Roman"/>
          <w:sz w:val="24"/>
          <w:szCs w:val="24"/>
        </w:rPr>
        <w:t>F</w:t>
      </w:r>
      <w:r w:rsidR="00456F1E">
        <w:rPr>
          <w:rFonts w:ascii="Times New Roman" w:hAnsi="Times New Roman" w:cs="Times New Roman"/>
          <w:sz w:val="24"/>
          <w:szCs w:val="24"/>
        </w:rPr>
        <w:t xml:space="preserve">ormation aux </w:t>
      </w:r>
      <w:proofErr w:type="spellStart"/>
      <w:r w:rsidR="00456F1E">
        <w:rPr>
          <w:rFonts w:ascii="Times New Roman" w:hAnsi="Times New Roman" w:cs="Times New Roman"/>
          <w:sz w:val="24"/>
          <w:szCs w:val="24"/>
        </w:rPr>
        <w:t>MEtiers</w:t>
      </w:r>
      <w:proofErr w:type="spellEnd"/>
      <w:r w:rsidR="00456F1E">
        <w:rPr>
          <w:rFonts w:ascii="Times New Roman" w:hAnsi="Times New Roman" w:cs="Times New Roman"/>
          <w:sz w:val="24"/>
          <w:szCs w:val="24"/>
        </w:rPr>
        <w:t xml:space="preserve"> de la </w:t>
      </w:r>
      <w:r>
        <w:rPr>
          <w:rFonts w:ascii="Times New Roman" w:hAnsi="Times New Roman" w:cs="Times New Roman"/>
          <w:sz w:val="24"/>
          <w:szCs w:val="24"/>
        </w:rPr>
        <w:t>R</w:t>
      </w:r>
      <w:r w:rsidR="00456F1E">
        <w:rPr>
          <w:rFonts w:ascii="Times New Roman" w:hAnsi="Times New Roman" w:cs="Times New Roman"/>
          <w:sz w:val="24"/>
          <w:szCs w:val="24"/>
        </w:rPr>
        <w:t>éadaptation (ILFOMER)</w:t>
      </w:r>
      <w:r>
        <w:rPr>
          <w:rFonts w:ascii="Times New Roman" w:hAnsi="Times New Roman" w:cs="Times New Roman"/>
          <w:sz w:val="24"/>
          <w:szCs w:val="24"/>
        </w:rPr>
        <w:t xml:space="preserve">, </w:t>
      </w:r>
      <w:r w:rsidR="00977606">
        <w:rPr>
          <w:rFonts w:ascii="Times New Roman" w:hAnsi="Times New Roman" w:cs="Times New Roman"/>
          <w:sz w:val="24"/>
          <w:szCs w:val="24"/>
        </w:rPr>
        <w:t>le dispositif de formation</w:t>
      </w:r>
      <w:r w:rsidR="00E60081">
        <w:rPr>
          <w:rFonts w:ascii="Times New Roman" w:hAnsi="Times New Roman" w:cs="Times New Roman"/>
          <w:sz w:val="24"/>
          <w:szCs w:val="24"/>
        </w:rPr>
        <w:t xml:space="preserve"> </w:t>
      </w:r>
      <w:r w:rsidR="00157586">
        <w:rPr>
          <w:rFonts w:ascii="Times New Roman" w:hAnsi="Times New Roman" w:cs="Times New Roman"/>
          <w:sz w:val="24"/>
          <w:szCs w:val="24"/>
        </w:rPr>
        <w:t>de</w:t>
      </w:r>
      <w:r w:rsidR="0037039A">
        <w:rPr>
          <w:rFonts w:ascii="Times New Roman" w:hAnsi="Times New Roman" w:cs="Times New Roman"/>
          <w:sz w:val="24"/>
          <w:szCs w:val="24"/>
        </w:rPr>
        <w:t>s</w:t>
      </w:r>
      <w:r w:rsidR="00157586">
        <w:rPr>
          <w:rFonts w:ascii="Times New Roman" w:hAnsi="Times New Roman" w:cs="Times New Roman"/>
          <w:sz w:val="24"/>
          <w:szCs w:val="24"/>
        </w:rPr>
        <w:t xml:space="preserve"> </w:t>
      </w:r>
      <w:r w:rsidR="0037039A">
        <w:rPr>
          <w:rFonts w:ascii="Times New Roman" w:hAnsi="Times New Roman" w:cs="Times New Roman"/>
          <w:sz w:val="24"/>
          <w:szCs w:val="24"/>
        </w:rPr>
        <w:t>deux premières</w:t>
      </w:r>
      <w:r w:rsidR="00157586">
        <w:rPr>
          <w:rFonts w:ascii="Times New Roman" w:hAnsi="Times New Roman" w:cs="Times New Roman"/>
          <w:sz w:val="24"/>
          <w:szCs w:val="24"/>
        </w:rPr>
        <w:t xml:space="preserve"> année</w:t>
      </w:r>
      <w:r w:rsidR="0037039A">
        <w:rPr>
          <w:rFonts w:ascii="Times New Roman" w:hAnsi="Times New Roman" w:cs="Times New Roman"/>
          <w:sz w:val="24"/>
          <w:szCs w:val="24"/>
        </w:rPr>
        <w:t>s</w:t>
      </w:r>
      <w:r w:rsidR="00157586">
        <w:rPr>
          <w:rFonts w:ascii="Times New Roman" w:hAnsi="Times New Roman" w:cs="Times New Roman"/>
          <w:sz w:val="24"/>
          <w:szCs w:val="24"/>
        </w:rPr>
        <w:t xml:space="preserve"> </w:t>
      </w:r>
      <w:r w:rsidR="00977606">
        <w:rPr>
          <w:rFonts w:ascii="Times New Roman" w:hAnsi="Times New Roman" w:cs="Times New Roman"/>
          <w:sz w:val="24"/>
          <w:szCs w:val="24"/>
        </w:rPr>
        <w:t>a été conçu</w:t>
      </w:r>
      <w:r w:rsidR="00F32EB8" w:rsidRPr="009E27A2">
        <w:rPr>
          <w:rFonts w:ascii="Times New Roman" w:hAnsi="Times New Roman" w:cs="Times New Roman"/>
          <w:sz w:val="24"/>
          <w:szCs w:val="24"/>
        </w:rPr>
        <w:t xml:space="preserve"> </w:t>
      </w:r>
      <w:r w:rsidR="00E60081">
        <w:rPr>
          <w:rFonts w:ascii="Times New Roman" w:hAnsi="Times New Roman" w:cs="Times New Roman"/>
          <w:sz w:val="24"/>
          <w:szCs w:val="24"/>
        </w:rPr>
        <w:t xml:space="preserve">en vue </w:t>
      </w:r>
      <w:r w:rsidR="0037039A">
        <w:rPr>
          <w:rFonts w:ascii="Times New Roman" w:hAnsi="Times New Roman" w:cs="Times New Roman"/>
          <w:sz w:val="24"/>
          <w:szCs w:val="24"/>
        </w:rPr>
        <w:t xml:space="preserve">d’installer un socle de connaissances qui seraient </w:t>
      </w:r>
      <w:r w:rsidR="00977606">
        <w:rPr>
          <w:rFonts w:ascii="Times New Roman" w:hAnsi="Times New Roman" w:cs="Times New Roman"/>
          <w:sz w:val="24"/>
          <w:szCs w:val="24"/>
        </w:rPr>
        <w:t xml:space="preserve">ensuite </w:t>
      </w:r>
      <w:r w:rsidR="0037039A">
        <w:rPr>
          <w:rFonts w:ascii="Times New Roman" w:hAnsi="Times New Roman" w:cs="Times New Roman"/>
          <w:sz w:val="24"/>
          <w:szCs w:val="24"/>
        </w:rPr>
        <w:t xml:space="preserve">mobilisées au sein des unités d’enseignement professionnelles et des stages. </w:t>
      </w:r>
      <w:r w:rsidR="002E77AF" w:rsidRPr="009E27A2">
        <w:rPr>
          <w:rFonts w:ascii="Times New Roman" w:hAnsi="Times New Roman" w:cs="Times New Roman"/>
          <w:sz w:val="24"/>
          <w:szCs w:val="24"/>
        </w:rPr>
        <w:t>Après plusieurs années de mise</w:t>
      </w:r>
      <w:r w:rsidR="00A72D8C" w:rsidRPr="009E27A2">
        <w:rPr>
          <w:rFonts w:ascii="Times New Roman" w:hAnsi="Times New Roman" w:cs="Times New Roman"/>
          <w:sz w:val="24"/>
          <w:szCs w:val="24"/>
        </w:rPr>
        <w:t xml:space="preserve"> en œuvre, </w:t>
      </w:r>
      <w:r w:rsidR="0037039A">
        <w:rPr>
          <w:rFonts w:ascii="Times New Roman" w:hAnsi="Times New Roman" w:cs="Times New Roman"/>
          <w:sz w:val="24"/>
          <w:szCs w:val="24"/>
        </w:rPr>
        <w:t xml:space="preserve">enseignants, </w:t>
      </w:r>
      <w:r w:rsidR="00A72D8C" w:rsidRPr="009E27A2">
        <w:rPr>
          <w:rFonts w:ascii="Times New Roman" w:hAnsi="Times New Roman" w:cs="Times New Roman"/>
          <w:sz w:val="24"/>
          <w:szCs w:val="24"/>
        </w:rPr>
        <w:t>maîtres de stage</w:t>
      </w:r>
      <w:r w:rsidR="0037039A">
        <w:rPr>
          <w:rFonts w:ascii="Times New Roman" w:hAnsi="Times New Roman" w:cs="Times New Roman"/>
          <w:sz w:val="24"/>
          <w:szCs w:val="24"/>
        </w:rPr>
        <w:t xml:space="preserve"> et étudiants</w:t>
      </w:r>
      <w:r w:rsidR="00A72D8C" w:rsidRPr="009E27A2">
        <w:rPr>
          <w:rFonts w:ascii="Times New Roman" w:hAnsi="Times New Roman" w:cs="Times New Roman"/>
          <w:sz w:val="24"/>
          <w:szCs w:val="24"/>
        </w:rPr>
        <w:t xml:space="preserve"> </w:t>
      </w:r>
      <w:r w:rsidR="0037039A">
        <w:rPr>
          <w:rFonts w:ascii="Times New Roman" w:hAnsi="Times New Roman" w:cs="Times New Roman"/>
          <w:sz w:val="24"/>
          <w:szCs w:val="24"/>
        </w:rPr>
        <w:t>constatent les limites d’une telle approche</w:t>
      </w:r>
      <w:r w:rsidR="00F57304" w:rsidRPr="009E27A2">
        <w:rPr>
          <w:rFonts w:ascii="Times New Roman" w:hAnsi="Times New Roman" w:cs="Times New Roman"/>
          <w:sz w:val="24"/>
          <w:szCs w:val="24"/>
        </w:rPr>
        <w:t>.</w:t>
      </w:r>
      <w:r w:rsidR="00BA11C9" w:rsidRPr="009E27A2">
        <w:rPr>
          <w:rFonts w:ascii="Times New Roman" w:hAnsi="Times New Roman" w:cs="Times New Roman"/>
          <w:sz w:val="24"/>
          <w:szCs w:val="24"/>
        </w:rPr>
        <w:t xml:space="preserve"> </w:t>
      </w:r>
      <w:r w:rsidR="0053462D">
        <w:rPr>
          <w:rFonts w:ascii="Times New Roman" w:hAnsi="Times New Roman" w:cs="Times New Roman"/>
          <w:sz w:val="24"/>
          <w:szCs w:val="24"/>
        </w:rPr>
        <w:t xml:space="preserve">A l’issue </w:t>
      </w:r>
      <w:r w:rsidR="00065C41">
        <w:rPr>
          <w:rFonts w:ascii="Times New Roman" w:hAnsi="Times New Roman" w:cs="Times New Roman"/>
          <w:sz w:val="24"/>
          <w:szCs w:val="24"/>
        </w:rPr>
        <w:t>du premier cycle d’études, de nombreux</w:t>
      </w:r>
      <w:r w:rsidR="00152F23">
        <w:rPr>
          <w:rFonts w:ascii="Times New Roman" w:hAnsi="Times New Roman" w:cs="Times New Roman"/>
          <w:sz w:val="24"/>
          <w:szCs w:val="24"/>
        </w:rPr>
        <w:t xml:space="preserve"> étudiants</w:t>
      </w:r>
      <w:r w:rsidR="00B454B1" w:rsidRPr="009E27A2">
        <w:rPr>
          <w:rFonts w:ascii="Times New Roman" w:hAnsi="Times New Roman" w:cs="Times New Roman"/>
          <w:sz w:val="24"/>
          <w:szCs w:val="24"/>
        </w:rPr>
        <w:t xml:space="preserve"> disposent de savoirs dispersés</w:t>
      </w:r>
      <w:r w:rsidR="00065C41">
        <w:rPr>
          <w:rFonts w:ascii="Times New Roman" w:hAnsi="Times New Roman" w:cs="Times New Roman"/>
          <w:sz w:val="24"/>
          <w:szCs w:val="24"/>
        </w:rPr>
        <w:t xml:space="preserve"> </w:t>
      </w:r>
      <w:r w:rsidR="0053462D">
        <w:rPr>
          <w:rFonts w:ascii="Times New Roman" w:hAnsi="Times New Roman" w:cs="Times New Roman"/>
          <w:sz w:val="24"/>
          <w:szCs w:val="24"/>
        </w:rPr>
        <w:t xml:space="preserve">qu’ils peinent à mobiliser </w:t>
      </w:r>
      <w:r w:rsidR="00977606">
        <w:rPr>
          <w:rFonts w:ascii="Times New Roman" w:hAnsi="Times New Roman" w:cs="Times New Roman"/>
          <w:sz w:val="24"/>
          <w:szCs w:val="24"/>
        </w:rPr>
        <w:t>adéquatement</w:t>
      </w:r>
      <w:r w:rsidR="004F181E">
        <w:rPr>
          <w:rFonts w:ascii="Times New Roman" w:hAnsi="Times New Roman" w:cs="Times New Roman"/>
          <w:sz w:val="24"/>
          <w:szCs w:val="24"/>
        </w:rPr>
        <w:t xml:space="preserve"> en stage</w:t>
      </w:r>
      <w:r w:rsidR="00B454B1" w:rsidRPr="009E27A2">
        <w:rPr>
          <w:rFonts w:ascii="Times New Roman" w:hAnsi="Times New Roman" w:cs="Times New Roman"/>
          <w:sz w:val="24"/>
          <w:szCs w:val="24"/>
        </w:rPr>
        <w:t xml:space="preserve">. </w:t>
      </w:r>
      <w:r w:rsidR="00B71D47" w:rsidRPr="00BA7A1D">
        <w:rPr>
          <w:rFonts w:ascii="Times New Roman" w:hAnsi="Times New Roman" w:cs="Times New Roman"/>
          <w:sz w:val="24"/>
          <w:szCs w:val="24"/>
        </w:rPr>
        <w:t>Certains étudiants</w:t>
      </w:r>
      <w:r w:rsidR="00977606" w:rsidRPr="00BA7A1D">
        <w:rPr>
          <w:rFonts w:ascii="Times New Roman" w:hAnsi="Times New Roman" w:cs="Times New Roman"/>
          <w:sz w:val="24"/>
          <w:szCs w:val="24"/>
        </w:rPr>
        <w:t>,</w:t>
      </w:r>
      <w:r w:rsidR="00B71D47" w:rsidRPr="00BA7A1D">
        <w:rPr>
          <w:rFonts w:ascii="Times New Roman" w:hAnsi="Times New Roman" w:cs="Times New Roman"/>
          <w:sz w:val="24"/>
          <w:szCs w:val="24"/>
        </w:rPr>
        <w:t xml:space="preserve"> </w:t>
      </w:r>
      <w:r w:rsidR="00977606" w:rsidRPr="00BA7A1D">
        <w:rPr>
          <w:rFonts w:ascii="Times New Roman" w:hAnsi="Times New Roman" w:cs="Times New Roman"/>
          <w:sz w:val="24"/>
          <w:szCs w:val="24"/>
        </w:rPr>
        <w:t>jusqu’en fin de parcours,</w:t>
      </w:r>
      <w:r w:rsidR="008472E1" w:rsidRPr="00BA7A1D">
        <w:rPr>
          <w:rFonts w:ascii="Times New Roman" w:hAnsi="Times New Roman" w:cs="Times New Roman"/>
          <w:sz w:val="24"/>
          <w:szCs w:val="24"/>
        </w:rPr>
        <w:t xml:space="preserve"> cherchent à </w:t>
      </w:r>
      <w:r w:rsidR="00065C41" w:rsidRPr="00BA7A1D">
        <w:rPr>
          <w:rFonts w:ascii="Times New Roman" w:hAnsi="Times New Roman" w:cs="Times New Roman"/>
          <w:sz w:val="24"/>
          <w:szCs w:val="24"/>
        </w:rPr>
        <w:t xml:space="preserve">appliquer des procédures </w:t>
      </w:r>
      <w:r w:rsidR="008472E1" w:rsidRPr="00BA7A1D">
        <w:rPr>
          <w:rFonts w:ascii="Times New Roman" w:hAnsi="Times New Roman" w:cs="Times New Roman"/>
          <w:sz w:val="24"/>
          <w:szCs w:val="24"/>
        </w:rPr>
        <w:t>systématiques d’évaluation ou de soins à défaut de pouvoir élaborer des</w:t>
      </w:r>
      <w:r w:rsidR="00A54279" w:rsidRPr="00BA7A1D">
        <w:rPr>
          <w:rFonts w:ascii="Times New Roman" w:hAnsi="Times New Roman" w:cs="Times New Roman"/>
          <w:sz w:val="24"/>
          <w:szCs w:val="24"/>
        </w:rPr>
        <w:t xml:space="preserve"> propositions fondées sur les données dont ils disposent.</w:t>
      </w:r>
      <w:r w:rsidR="00A54279" w:rsidRPr="00157480">
        <w:rPr>
          <w:rFonts w:ascii="Times New Roman" w:hAnsi="Times New Roman" w:cs="Times New Roman"/>
          <w:sz w:val="24"/>
          <w:szCs w:val="24"/>
        </w:rPr>
        <w:t xml:space="preserve"> </w:t>
      </w:r>
      <w:r w:rsidR="00EC588B" w:rsidRPr="00157480">
        <w:rPr>
          <w:rFonts w:ascii="Times New Roman" w:hAnsi="Times New Roman" w:cs="Times New Roman"/>
          <w:sz w:val="24"/>
          <w:szCs w:val="24"/>
        </w:rPr>
        <w:t>Afin de favoriser l’atteinte d’un niveau de compétence permettant la délivrance</w:t>
      </w:r>
      <w:r w:rsidR="00EC588B">
        <w:rPr>
          <w:rFonts w:ascii="Times New Roman" w:hAnsi="Times New Roman" w:cs="Times New Roman"/>
          <w:sz w:val="24"/>
          <w:szCs w:val="24"/>
        </w:rPr>
        <w:t xml:space="preserve"> de soins de qualité, il apparaît </w:t>
      </w:r>
      <w:r w:rsidR="00B71D47">
        <w:rPr>
          <w:rFonts w:ascii="Times New Roman" w:hAnsi="Times New Roman" w:cs="Times New Roman"/>
          <w:sz w:val="24"/>
          <w:szCs w:val="24"/>
        </w:rPr>
        <w:t xml:space="preserve">donc </w:t>
      </w:r>
      <w:r w:rsidR="00EC588B">
        <w:rPr>
          <w:rFonts w:ascii="Times New Roman" w:hAnsi="Times New Roman" w:cs="Times New Roman"/>
          <w:sz w:val="24"/>
          <w:szCs w:val="24"/>
        </w:rPr>
        <w:t xml:space="preserve">nécessaire de mieux organiser l’apprentissage en formation initiale pour développer </w:t>
      </w:r>
      <w:r w:rsidR="00C61F71">
        <w:rPr>
          <w:rFonts w:ascii="Times New Roman" w:hAnsi="Times New Roman" w:cs="Times New Roman"/>
          <w:sz w:val="24"/>
          <w:szCs w:val="24"/>
        </w:rPr>
        <w:t>un</w:t>
      </w:r>
      <w:r w:rsidR="00EC588B">
        <w:rPr>
          <w:rFonts w:ascii="Times New Roman" w:hAnsi="Times New Roman" w:cs="Times New Roman"/>
          <w:sz w:val="24"/>
          <w:szCs w:val="24"/>
        </w:rPr>
        <w:t xml:space="preserve"> raisonnement clinique</w:t>
      </w:r>
      <w:r w:rsidR="00C61F71">
        <w:rPr>
          <w:rFonts w:ascii="Times New Roman" w:hAnsi="Times New Roman" w:cs="Times New Roman"/>
          <w:sz w:val="24"/>
          <w:szCs w:val="24"/>
        </w:rPr>
        <w:t xml:space="preserve"> efficace</w:t>
      </w:r>
      <w:r w:rsidR="00EC588B">
        <w:rPr>
          <w:rFonts w:ascii="Times New Roman" w:hAnsi="Times New Roman" w:cs="Times New Roman"/>
          <w:sz w:val="24"/>
          <w:szCs w:val="24"/>
        </w:rPr>
        <w:t>.</w:t>
      </w:r>
    </w:p>
    <w:p w14:paraId="4AF05B3F" w14:textId="20B1FD3D" w:rsidR="00244E94" w:rsidRPr="004D48BE" w:rsidRDefault="00244E94" w:rsidP="004D48BE">
      <w:pPr>
        <w:pStyle w:val="Glossachaptre"/>
      </w:pPr>
      <w:r>
        <w:t>Le raisonnement clinique</w:t>
      </w:r>
    </w:p>
    <w:p w14:paraId="1FE8AAB9" w14:textId="7FB47F75" w:rsidR="00C84594" w:rsidRPr="009E27A2" w:rsidRDefault="00326DEF" w:rsidP="00266A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766000" w:rsidRPr="001D6EC7">
        <w:rPr>
          <w:rFonts w:ascii="Times New Roman" w:hAnsi="Times New Roman" w:cs="Times New Roman"/>
          <w:sz w:val="24"/>
          <w:szCs w:val="24"/>
        </w:rPr>
        <w:t xml:space="preserve">raisonnement clinique </w:t>
      </w:r>
      <w:r w:rsidR="001D6EC7">
        <w:rPr>
          <w:rFonts w:ascii="Times New Roman" w:hAnsi="Times New Roman" w:cs="Times New Roman"/>
          <w:sz w:val="24"/>
          <w:szCs w:val="24"/>
        </w:rPr>
        <w:t>renvoie aux</w:t>
      </w:r>
      <w:r w:rsidR="001D6EC7" w:rsidRPr="001D6EC7">
        <w:rPr>
          <w:rFonts w:ascii="Times New Roman" w:hAnsi="Times New Roman" w:cs="Times New Roman"/>
          <w:sz w:val="24"/>
          <w:szCs w:val="24"/>
        </w:rPr>
        <w:t xml:space="preserve"> processus cognitifs que le clinicien met en œuvre et qui lui permettent de prendre des décisions lor</w:t>
      </w:r>
      <w:r w:rsidR="00BD1A4D">
        <w:rPr>
          <w:rFonts w:ascii="Times New Roman" w:hAnsi="Times New Roman" w:cs="Times New Roman"/>
          <w:sz w:val="24"/>
          <w:szCs w:val="24"/>
        </w:rPr>
        <w:t>s d’un acte de bilan ou de soin</w:t>
      </w:r>
      <w:r w:rsidR="00BD0462" w:rsidRPr="001D6EC7">
        <w:rPr>
          <w:rFonts w:ascii="Times New Roman" w:hAnsi="Times New Roman" w:cs="Times New Roman"/>
          <w:sz w:val="24"/>
          <w:szCs w:val="24"/>
        </w:rPr>
        <w:t xml:space="preserve"> </w:t>
      </w:r>
      <w:r w:rsidR="00265053" w:rsidRPr="001D6EC7">
        <w:rPr>
          <w:rFonts w:ascii="Times New Roman" w:hAnsi="Times New Roman" w:cs="Times New Roman"/>
          <w:sz w:val="24"/>
          <w:szCs w:val="24"/>
        </w:rPr>
        <w:fldChar w:fldCharType="begin"/>
      </w:r>
      <w:r w:rsidR="009E27A2" w:rsidRPr="001D6EC7">
        <w:rPr>
          <w:rFonts w:ascii="Times New Roman" w:hAnsi="Times New Roman" w:cs="Times New Roman"/>
          <w:sz w:val="24"/>
          <w:szCs w:val="24"/>
        </w:rPr>
        <w:instrText xml:space="preserve"> ADDIN ZOTERO_ITEM CSL_CITATION {"citationID":"hc4EUpyt","properties":{"formattedCitation":"(Faucher et al., 2016)","plainCitation":"(Faucher et al., 2016)","noteIndex":0},"citationItems":[{"id":182,"uris":["http://zotero.org/users/5952973/items/25PTQZRV"],"itemData":{"id":182,"type":"chapter","container-title":"Comment [mieux] former et évaluer les étudiants en médecine et en sciences de la santé ?","edition":"De Boeck Supérieur","event-place":"Louvain-la-Neuve","page":"33-44","publisher-place":"Louvain-la-Neuve","title":"Un professionnel qui résout efficacement les problèmes de santé : le raisonnement clinique","author":[{"family":"Faucher","given":"Caroline"},{"family":"Pelaccia","given":"Thierry"},{"family":"Nendaz","given":"Mathieu"},{"family":"Audétat","given":"Marie-Claude"},{"family":"Charlin","given":"Bernard"}],"editor":[{"family":"Pelaccia","given":"Thierry"}],"issued":{"date-parts":[["2016"]]}}}],"schema":"https://github.com/citation-style-language/schema/raw/master/csl-citation.json"} </w:instrText>
      </w:r>
      <w:r w:rsidR="00265053" w:rsidRPr="001D6EC7">
        <w:rPr>
          <w:rFonts w:ascii="Times New Roman" w:hAnsi="Times New Roman" w:cs="Times New Roman"/>
          <w:sz w:val="24"/>
          <w:szCs w:val="24"/>
        </w:rPr>
        <w:fldChar w:fldCharType="separate"/>
      </w:r>
      <w:r w:rsidR="00953E9E" w:rsidRPr="00953E9E">
        <w:rPr>
          <w:rFonts w:ascii="Times New Roman" w:hAnsi="Times New Roman" w:cs="Times New Roman"/>
          <w:sz w:val="24"/>
        </w:rPr>
        <w:t>(Faucher et al., 2016)</w:t>
      </w:r>
      <w:r w:rsidR="00265053" w:rsidRPr="001D6EC7">
        <w:rPr>
          <w:rFonts w:ascii="Times New Roman" w:hAnsi="Times New Roman" w:cs="Times New Roman"/>
          <w:sz w:val="24"/>
          <w:szCs w:val="24"/>
        </w:rPr>
        <w:fldChar w:fldCharType="end"/>
      </w:r>
      <w:r w:rsidR="00265053" w:rsidRPr="001D6EC7">
        <w:rPr>
          <w:rFonts w:ascii="Times New Roman" w:hAnsi="Times New Roman" w:cs="Times New Roman"/>
          <w:sz w:val="24"/>
          <w:szCs w:val="24"/>
        </w:rPr>
        <w:t>.</w:t>
      </w:r>
      <w:r w:rsidR="00BD0462" w:rsidRPr="001D6EC7">
        <w:rPr>
          <w:rFonts w:ascii="Times New Roman" w:hAnsi="Times New Roman" w:cs="Times New Roman"/>
          <w:sz w:val="24"/>
          <w:szCs w:val="24"/>
        </w:rPr>
        <w:t xml:space="preserve"> </w:t>
      </w:r>
      <w:r>
        <w:rPr>
          <w:rFonts w:ascii="Times New Roman" w:hAnsi="Times New Roman" w:cs="Times New Roman"/>
          <w:sz w:val="24"/>
          <w:szCs w:val="24"/>
        </w:rPr>
        <w:t>Il peut s’agir de prendre</w:t>
      </w:r>
      <w:r w:rsidR="00BD1A4D">
        <w:rPr>
          <w:rFonts w:ascii="Times New Roman" w:hAnsi="Times New Roman" w:cs="Times New Roman"/>
          <w:sz w:val="24"/>
          <w:szCs w:val="24"/>
        </w:rPr>
        <w:t xml:space="preserve"> des </w:t>
      </w:r>
      <w:r w:rsidR="001D6EC7" w:rsidRPr="001D6EC7">
        <w:rPr>
          <w:rFonts w:ascii="Times New Roman" w:hAnsi="Times New Roman" w:cs="Times New Roman"/>
          <w:sz w:val="24"/>
          <w:szCs w:val="24"/>
        </w:rPr>
        <w:t xml:space="preserve">macrodécisions, comme </w:t>
      </w:r>
      <w:r w:rsidR="004D7AE0">
        <w:rPr>
          <w:rFonts w:ascii="Times New Roman" w:hAnsi="Times New Roman" w:cs="Times New Roman"/>
          <w:sz w:val="24"/>
          <w:szCs w:val="24"/>
        </w:rPr>
        <w:t>formuler u</w:t>
      </w:r>
      <w:r w:rsidR="001D6EC7">
        <w:rPr>
          <w:rFonts w:ascii="Times New Roman" w:hAnsi="Times New Roman" w:cs="Times New Roman"/>
          <w:sz w:val="24"/>
          <w:szCs w:val="24"/>
        </w:rPr>
        <w:t>n diagnostic</w:t>
      </w:r>
      <w:r w:rsidR="00BD1A4D">
        <w:rPr>
          <w:rFonts w:ascii="Times New Roman" w:hAnsi="Times New Roman" w:cs="Times New Roman"/>
          <w:sz w:val="24"/>
          <w:szCs w:val="24"/>
        </w:rPr>
        <w:t>,</w:t>
      </w:r>
      <w:r w:rsidR="001D6EC7" w:rsidRPr="001D6EC7">
        <w:rPr>
          <w:rFonts w:ascii="Times New Roman" w:hAnsi="Times New Roman" w:cs="Times New Roman"/>
          <w:sz w:val="24"/>
          <w:szCs w:val="24"/>
        </w:rPr>
        <w:t xml:space="preserve"> </w:t>
      </w:r>
      <w:r w:rsidR="001D6EC7">
        <w:rPr>
          <w:rFonts w:ascii="Times New Roman" w:hAnsi="Times New Roman" w:cs="Times New Roman"/>
          <w:sz w:val="24"/>
          <w:szCs w:val="24"/>
        </w:rPr>
        <w:t>ou de</w:t>
      </w:r>
      <w:r w:rsidR="00BD1A4D">
        <w:rPr>
          <w:rFonts w:ascii="Times New Roman" w:hAnsi="Times New Roman" w:cs="Times New Roman"/>
          <w:sz w:val="24"/>
          <w:szCs w:val="24"/>
        </w:rPr>
        <w:t>s</w:t>
      </w:r>
      <w:r w:rsidR="001D6EC7" w:rsidRPr="009E27A2">
        <w:rPr>
          <w:rFonts w:ascii="Times New Roman" w:hAnsi="Times New Roman" w:cs="Times New Roman"/>
          <w:sz w:val="24"/>
          <w:szCs w:val="24"/>
        </w:rPr>
        <w:t xml:space="preserve"> microdécisions, comme </w:t>
      </w:r>
      <w:r w:rsidR="004D7AE0">
        <w:rPr>
          <w:rFonts w:ascii="Times New Roman" w:hAnsi="Times New Roman" w:cs="Times New Roman"/>
          <w:sz w:val="24"/>
          <w:szCs w:val="24"/>
        </w:rPr>
        <w:t>choisir le</w:t>
      </w:r>
      <w:r w:rsidR="001D6EC7" w:rsidRPr="009E27A2">
        <w:rPr>
          <w:rFonts w:ascii="Times New Roman" w:hAnsi="Times New Roman" w:cs="Times New Roman"/>
          <w:sz w:val="24"/>
          <w:szCs w:val="24"/>
        </w:rPr>
        <w:t xml:space="preserve"> prochain test à utiliser </w:t>
      </w:r>
      <w:r w:rsidR="00265053" w:rsidRPr="009E27A2">
        <w:rPr>
          <w:rFonts w:ascii="Times New Roman" w:hAnsi="Times New Roman" w:cs="Times New Roman"/>
          <w:sz w:val="24"/>
          <w:szCs w:val="24"/>
        </w:rPr>
        <w:fldChar w:fldCharType="begin"/>
      </w:r>
      <w:r w:rsidR="009E27A2">
        <w:rPr>
          <w:rFonts w:ascii="Times New Roman" w:hAnsi="Times New Roman" w:cs="Times New Roman"/>
          <w:sz w:val="24"/>
          <w:szCs w:val="24"/>
        </w:rPr>
        <w:instrText xml:space="preserve"> ADDIN ZOTERO_ITEM CSL_CITATION {"citationID":"D494x1AX","properties":{"formattedCitation":"(Higgs &amp; Jensen, 2019)","plainCitation":"(Higgs &amp; Jensen, 2019)","noteIndex":0},"citationItems":[{"id":174,"uris":["http://zotero.org/users/5952973/items/9BA4H3NG"],"itemData":{"id":174,"type":"chapter","container-title":"Clinical reasoning in the health professions","edition":"Fourth edition","event-place":"Edinburgh London New York Oxford Philadelphia St Louis Sydney","page":"3-11","publisher":"Elsevier","publisher-place":"Edinburgh London New York Oxford Philadelphia St Louis Sydney","title":"CLINICAL REASONING Challenges if Interpretation and Pratice in the 21st Century","author":[{"family":"Higgs","given":"Joy"},{"family":"Jensen","given":"Gail M."}],"editor":[{"family":"Higgs","given":"Joy"},{"family":"Jensen","given":"Gail M."},{"family":"Loftus","given":"Stephen"},{"family":"Christensen","given":"Nicole"}],"issued":{"date-parts":[["2019"]]}}}],"schema":"https://github.com/citation-style-language/schema/raw/master/csl-citation.json"} </w:instrText>
      </w:r>
      <w:r w:rsidR="00265053" w:rsidRPr="009E27A2">
        <w:rPr>
          <w:rFonts w:ascii="Times New Roman" w:hAnsi="Times New Roman" w:cs="Times New Roman"/>
          <w:sz w:val="24"/>
          <w:szCs w:val="24"/>
        </w:rPr>
        <w:fldChar w:fldCharType="separate"/>
      </w:r>
      <w:r w:rsidR="00953E9E" w:rsidRPr="00953E9E">
        <w:rPr>
          <w:rFonts w:ascii="Times New Roman" w:hAnsi="Times New Roman" w:cs="Times New Roman"/>
          <w:sz w:val="24"/>
        </w:rPr>
        <w:t>(Higgs &amp; Jensen, 2019)</w:t>
      </w:r>
      <w:r w:rsidR="00265053" w:rsidRPr="009E27A2">
        <w:rPr>
          <w:rFonts w:ascii="Times New Roman" w:hAnsi="Times New Roman" w:cs="Times New Roman"/>
          <w:sz w:val="24"/>
          <w:szCs w:val="24"/>
        </w:rPr>
        <w:fldChar w:fldCharType="end"/>
      </w:r>
      <w:r w:rsidR="001D6EC7">
        <w:rPr>
          <w:rFonts w:ascii="Times New Roman" w:hAnsi="Times New Roman" w:cs="Times New Roman"/>
          <w:sz w:val="24"/>
          <w:szCs w:val="24"/>
        </w:rPr>
        <w:t xml:space="preserve">. </w:t>
      </w:r>
      <w:r w:rsidR="007F4590" w:rsidRPr="009E27A2">
        <w:rPr>
          <w:rFonts w:ascii="Times New Roman" w:hAnsi="Times New Roman" w:cs="Times New Roman"/>
          <w:sz w:val="24"/>
          <w:szCs w:val="24"/>
        </w:rPr>
        <w:t xml:space="preserve">Lors du traitement d’une situation clinique, les soignants réalisent de nombreuses boucles de raisonnement pour prendre de multiples macro et </w:t>
      </w:r>
      <w:r w:rsidR="00A71B62" w:rsidRPr="009E27A2">
        <w:rPr>
          <w:rFonts w:ascii="Times New Roman" w:hAnsi="Times New Roman" w:cs="Times New Roman"/>
          <w:sz w:val="24"/>
          <w:szCs w:val="24"/>
        </w:rPr>
        <w:t>micro</w:t>
      </w:r>
      <w:r w:rsidR="00A71B62">
        <w:rPr>
          <w:rFonts w:ascii="Times New Roman" w:hAnsi="Times New Roman" w:cs="Times New Roman"/>
          <w:sz w:val="24"/>
          <w:szCs w:val="24"/>
        </w:rPr>
        <w:t>d</w:t>
      </w:r>
      <w:r w:rsidR="00A71B62" w:rsidRPr="009E27A2">
        <w:rPr>
          <w:rFonts w:ascii="Times New Roman" w:hAnsi="Times New Roman" w:cs="Times New Roman"/>
          <w:sz w:val="24"/>
          <w:szCs w:val="24"/>
        </w:rPr>
        <w:t>écisions</w:t>
      </w:r>
      <w:r w:rsidR="007F4590" w:rsidRPr="009E27A2">
        <w:rPr>
          <w:rFonts w:ascii="Times New Roman" w:hAnsi="Times New Roman" w:cs="Times New Roman"/>
          <w:sz w:val="24"/>
          <w:szCs w:val="24"/>
        </w:rPr>
        <w:t xml:space="preserve">. </w:t>
      </w:r>
      <w:r w:rsidR="00BD1A4D" w:rsidRPr="00BA7A1D">
        <w:rPr>
          <w:rFonts w:ascii="Times New Roman" w:hAnsi="Times New Roman" w:cs="Times New Roman"/>
          <w:sz w:val="24"/>
          <w:szCs w:val="24"/>
        </w:rPr>
        <w:t>Celles-ci</w:t>
      </w:r>
      <w:r w:rsidR="00553567" w:rsidRPr="00BA7A1D">
        <w:rPr>
          <w:rFonts w:ascii="Times New Roman" w:hAnsi="Times New Roman" w:cs="Times New Roman"/>
          <w:sz w:val="24"/>
          <w:szCs w:val="24"/>
        </w:rPr>
        <w:t xml:space="preserve"> </w:t>
      </w:r>
      <w:r w:rsidR="005B4F0C" w:rsidRPr="00BA7A1D">
        <w:rPr>
          <w:rFonts w:ascii="Times New Roman" w:hAnsi="Times New Roman" w:cs="Times New Roman"/>
          <w:sz w:val="24"/>
          <w:szCs w:val="24"/>
        </w:rPr>
        <w:t>résulte</w:t>
      </w:r>
      <w:r w:rsidR="004E0557" w:rsidRPr="00BA7A1D">
        <w:rPr>
          <w:rFonts w:ascii="Times New Roman" w:hAnsi="Times New Roman" w:cs="Times New Roman"/>
          <w:sz w:val="24"/>
          <w:szCs w:val="24"/>
        </w:rPr>
        <w:t>nt</w:t>
      </w:r>
      <w:r w:rsidR="005B4F0C" w:rsidRPr="00BA7A1D">
        <w:rPr>
          <w:rFonts w:ascii="Times New Roman" w:hAnsi="Times New Roman" w:cs="Times New Roman"/>
          <w:sz w:val="24"/>
          <w:szCs w:val="24"/>
        </w:rPr>
        <w:t xml:space="preserve"> de </w:t>
      </w:r>
      <w:r w:rsidR="00685F2A" w:rsidRPr="00BA7A1D">
        <w:rPr>
          <w:rFonts w:ascii="Times New Roman" w:hAnsi="Times New Roman" w:cs="Times New Roman"/>
          <w:sz w:val="24"/>
          <w:szCs w:val="24"/>
        </w:rPr>
        <w:t xml:space="preserve">deux </w:t>
      </w:r>
      <w:r w:rsidR="005B4F0C" w:rsidRPr="00BA7A1D">
        <w:rPr>
          <w:rFonts w:ascii="Times New Roman" w:hAnsi="Times New Roman" w:cs="Times New Roman"/>
          <w:sz w:val="24"/>
          <w:szCs w:val="24"/>
        </w:rPr>
        <w:t xml:space="preserve">processus </w:t>
      </w:r>
      <w:r w:rsidR="00B1758D" w:rsidRPr="00BA7A1D">
        <w:rPr>
          <w:rFonts w:ascii="Times New Roman" w:hAnsi="Times New Roman" w:cs="Times New Roman"/>
          <w:sz w:val="24"/>
          <w:szCs w:val="24"/>
        </w:rPr>
        <w:t>de nature différente</w:t>
      </w:r>
      <w:r w:rsidR="00685F2A" w:rsidRPr="00BA7A1D">
        <w:rPr>
          <w:rFonts w:ascii="Times New Roman" w:hAnsi="Times New Roman" w:cs="Times New Roman"/>
          <w:sz w:val="24"/>
          <w:szCs w:val="24"/>
        </w:rPr>
        <w:t xml:space="preserve"> au cours desquels le clinicien considère une ou plusieurs options</w:t>
      </w:r>
      <w:r w:rsidR="00B1758D" w:rsidRPr="00BA7A1D">
        <w:rPr>
          <w:rFonts w:ascii="Times New Roman" w:hAnsi="Times New Roman" w:cs="Times New Roman"/>
          <w:sz w:val="24"/>
          <w:szCs w:val="24"/>
        </w:rPr>
        <w:t>.</w:t>
      </w:r>
      <w:r w:rsidR="00685F2A" w:rsidRPr="00BA7A1D">
        <w:rPr>
          <w:rFonts w:ascii="Times New Roman" w:hAnsi="Times New Roman" w:cs="Times New Roman"/>
          <w:sz w:val="24"/>
          <w:szCs w:val="24"/>
        </w:rPr>
        <w:t xml:space="preserve"> Dans la suite de cet exposé, nous nommerons « hypothèses » ces options, qu’il s’agisse d’hypothèse</w:t>
      </w:r>
      <w:r w:rsidR="003A4656" w:rsidRPr="00BA7A1D">
        <w:rPr>
          <w:rFonts w:ascii="Times New Roman" w:hAnsi="Times New Roman" w:cs="Times New Roman"/>
          <w:sz w:val="24"/>
          <w:szCs w:val="24"/>
        </w:rPr>
        <w:t>s</w:t>
      </w:r>
      <w:r w:rsidR="00685F2A" w:rsidRPr="00BA7A1D">
        <w:rPr>
          <w:rFonts w:ascii="Times New Roman" w:hAnsi="Times New Roman" w:cs="Times New Roman"/>
          <w:sz w:val="24"/>
          <w:szCs w:val="24"/>
        </w:rPr>
        <w:t xml:space="preserve"> diagnostique</w:t>
      </w:r>
      <w:r w:rsidR="003A4656" w:rsidRPr="00BA7A1D">
        <w:rPr>
          <w:rFonts w:ascii="Times New Roman" w:hAnsi="Times New Roman" w:cs="Times New Roman"/>
          <w:sz w:val="24"/>
          <w:szCs w:val="24"/>
        </w:rPr>
        <w:t>s ou</w:t>
      </w:r>
      <w:r w:rsidR="00685F2A" w:rsidRPr="00BA7A1D">
        <w:rPr>
          <w:rFonts w:ascii="Times New Roman" w:hAnsi="Times New Roman" w:cs="Times New Roman"/>
          <w:sz w:val="24"/>
          <w:szCs w:val="24"/>
        </w:rPr>
        <w:t xml:space="preserve"> d’option</w:t>
      </w:r>
      <w:r w:rsidR="003A4656" w:rsidRPr="00BA7A1D">
        <w:rPr>
          <w:rFonts w:ascii="Times New Roman" w:hAnsi="Times New Roman" w:cs="Times New Roman"/>
          <w:sz w:val="24"/>
          <w:szCs w:val="24"/>
        </w:rPr>
        <w:t>s</w:t>
      </w:r>
      <w:r w:rsidR="00685F2A" w:rsidRPr="00BA7A1D">
        <w:rPr>
          <w:rFonts w:ascii="Times New Roman" w:hAnsi="Times New Roman" w:cs="Times New Roman"/>
          <w:sz w:val="24"/>
          <w:szCs w:val="24"/>
        </w:rPr>
        <w:t xml:space="preserve"> d’intervention.</w:t>
      </w:r>
      <w:r w:rsidR="00B1758D" w:rsidRPr="00BA7A1D">
        <w:rPr>
          <w:rFonts w:ascii="Times New Roman" w:hAnsi="Times New Roman" w:cs="Times New Roman"/>
          <w:sz w:val="24"/>
          <w:szCs w:val="24"/>
        </w:rPr>
        <w:t xml:space="preserve"> </w:t>
      </w:r>
      <w:r w:rsidR="00597BC9" w:rsidRPr="00BA7A1D">
        <w:rPr>
          <w:rFonts w:ascii="Times New Roman" w:hAnsi="Times New Roman" w:cs="Times New Roman"/>
          <w:sz w:val="24"/>
          <w:szCs w:val="24"/>
        </w:rPr>
        <w:t>L</w:t>
      </w:r>
      <w:r w:rsidR="00B1758D" w:rsidRPr="00BA7A1D">
        <w:rPr>
          <w:rFonts w:ascii="Times New Roman" w:hAnsi="Times New Roman" w:cs="Times New Roman"/>
          <w:sz w:val="24"/>
          <w:szCs w:val="24"/>
        </w:rPr>
        <w:t xml:space="preserve">es processus </w:t>
      </w:r>
      <w:r w:rsidR="00597BC9" w:rsidRPr="00BA7A1D">
        <w:rPr>
          <w:rFonts w:ascii="Times New Roman" w:hAnsi="Times New Roman" w:cs="Times New Roman"/>
          <w:sz w:val="24"/>
          <w:szCs w:val="24"/>
        </w:rPr>
        <w:t>intuitifs</w:t>
      </w:r>
      <w:r w:rsidR="00A00293" w:rsidRPr="00BA7A1D">
        <w:rPr>
          <w:rFonts w:ascii="Times New Roman" w:hAnsi="Times New Roman" w:cs="Times New Roman"/>
          <w:sz w:val="24"/>
          <w:szCs w:val="24"/>
        </w:rPr>
        <w:t xml:space="preserve"> consiste</w:t>
      </w:r>
      <w:r w:rsidR="00B1758D" w:rsidRPr="00BA7A1D">
        <w:rPr>
          <w:rFonts w:ascii="Times New Roman" w:hAnsi="Times New Roman" w:cs="Times New Roman"/>
          <w:sz w:val="24"/>
          <w:szCs w:val="24"/>
        </w:rPr>
        <w:t xml:space="preserve">nt à </w:t>
      </w:r>
      <w:r w:rsidR="008472E1" w:rsidRPr="00BA7A1D">
        <w:rPr>
          <w:rFonts w:ascii="Times New Roman" w:hAnsi="Times New Roman" w:cs="Times New Roman"/>
          <w:sz w:val="24"/>
          <w:szCs w:val="24"/>
        </w:rPr>
        <w:t xml:space="preserve">émettre une hypothèse </w:t>
      </w:r>
      <w:r w:rsidR="003020B6" w:rsidRPr="00BA7A1D">
        <w:rPr>
          <w:rFonts w:ascii="Times New Roman" w:hAnsi="Times New Roman" w:cs="Times New Roman"/>
          <w:sz w:val="24"/>
          <w:szCs w:val="24"/>
        </w:rPr>
        <w:t xml:space="preserve">à partir de la reconnaissance d’une constellation de signes, </w:t>
      </w:r>
      <w:r w:rsidR="005B4F0C" w:rsidRPr="00BA7A1D">
        <w:rPr>
          <w:rFonts w:ascii="Times New Roman" w:hAnsi="Times New Roman" w:cs="Times New Roman"/>
          <w:sz w:val="24"/>
          <w:szCs w:val="24"/>
        </w:rPr>
        <w:t>immédiat</w:t>
      </w:r>
      <w:r w:rsidR="00B1758D" w:rsidRPr="00BA7A1D">
        <w:rPr>
          <w:rFonts w:ascii="Times New Roman" w:hAnsi="Times New Roman" w:cs="Times New Roman"/>
          <w:sz w:val="24"/>
          <w:szCs w:val="24"/>
        </w:rPr>
        <w:t>ement</w:t>
      </w:r>
      <w:r w:rsidR="008472E1" w:rsidRPr="00BA7A1D">
        <w:rPr>
          <w:rFonts w:ascii="Times New Roman" w:hAnsi="Times New Roman" w:cs="Times New Roman"/>
          <w:sz w:val="24"/>
          <w:szCs w:val="24"/>
        </w:rPr>
        <w:t xml:space="preserve"> et </w:t>
      </w:r>
      <w:r w:rsidR="00B1758D" w:rsidRPr="00BA7A1D">
        <w:rPr>
          <w:rFonts w:ascii="Times New Roman" w:hAnsi="Times New Roman" w:cs="Times New Roman"/>
          <w:sz w:val="24"/>
          <w:szCs w:val="24"/>
        </w:rPr>
        <w:t>sans contrôle volontaire</w:t>
      </w:r>
      <w:r w:rsidRPr="00BA7A1D">
        <w:rPr>
          <w:rFonts w:ascii="Times New Roman" w:hAnsi="Times New Roman" w:cs="Times New Roman"/>
          <w:sz w:val="24"/>
          <w:szCs w:val="24"/>
        </w:rPr>
        <w:t>.</w:t>
      </w:r>
      <w:r w:rsidRPr="000363F1">
        <w:rPr>
          <w:rFonts w:ascii="Times New Roman" w:hAnsi="Times New Roman" w:cs="Times New Roman"/>
          <w:sz w:val="24"/>
          <w:szCs w:val="24"/>
        </w:rPr>
        <w:t xml:space="preserve"> </w:t>
      </w:r>
      <w:r w:rsidR="003020B6" w:rsidRPr="000363F1">
        <w:rPr>
          <w:rFonts w:ascii="Times New Roman" w:hAnsi="Times New Roman" w:cs="Times New Roman"/>
          <w:sz w:val="24"/>
          <w:szCs w:val="24"/>
        </w:rPr>
        <w:t>L</w:t>
      </w:r>
      <w:r w:rsidR="00B1758D" w:rsidRPr="000363F1">
        <w:rPr>
          <w:rFonts w:ascii="Times New Roman" w:hAnsi="Times New Roman" w:cs="Times New Roman"/>
          <w:sz w:val="24"/>
          <w:szCs w:val="24"/>
        </w:rPr>
        <w:t>es processus</w:t>
      </w:r>
      <w:r w:rsidR="005B4F0C" w:rsidRPr="000363F1">
        <w:rPr>
          <w:rFonts w:ascii="Times New Roman" w:hAnsi="Times New Roman" w:cs="Times New Roman"/>
          <w:sz w:val="24"/>
          <w:szCs w:val="24"/>
        </w:rPr>
        <w:t xml:space="preserve"> </w:t>
      </w:r>
      <w:r w:rsidR="00D41E75" w:rsidRPr="000363F1">
        <w:rPr>
          <w:rFonts w:ascii="Times New Roman" w:hAnsi="Times New Roman" w:cs="Times New Roman"/>
          <w:sz w:val="24"/>
          <w:szCs w:val="24"/>
        </w:rPr>
        <w:t>a</w:t>
      </w:r>
      <w:r w:rsidR="00D41E75" w:rsidRPr="009E27A2">
        <w:rPr>
          <w:rFonts w:ascii="Times New Roman" w:hAnsi="Times New Roman" w:cs="Times New Roman"/>
          <w:sz w:val="24"/>
          <w:szCs w:val="24"/>
        </w:rPr>
        <w:t>nalytiques</w:t>
      </w:r>
      <w:r w:rsidR="00A00293" w:rsidRPr="009E27A2">
        <w:rPr>
          <w:rFonts w:ascii="Times New Roman" w:hAnsi="Times New Roman" w:cs="Times New Roman"/>
          <w:sz w:val="24"/>
          <w:szCs w:val="24"/>
        </w:rPr>
        <w:t xml:space="preserve"> se traduisent </w:t>
      </w:r>
      <w:r w:rsidR="00B1758D" w:rsidRPr="009E27A2">
        <w:rPr>
          <w:rFonts w:ascii="Times New Roman" w:hAnsi="Times New Roman" w:cs="Times New Roman"/>
          <w:sz w:val="24"/>
          <w:szCs w:val="24"/>
        </w:rPr>
        <w:t xml:space="preserve">par </w:t>
      </w:r>
      <w:r w:rsidR="00BD1A4D">
        <w:rPr>
          <w:rFonts w:ascii="Times New Roman" w:hAnsi="Times New Roman" w:cs="Times New Roman"/>
          <w:sz w:val="24"/>
          <w:szCs w:val="24"/>
        </w:rPr>
        <w:t>une démarche volontaire du sujet consistant</w:t>
      </w:r>
      <w:r w:rsidR="00B1758D" w:rsidRPr="009E27A2">
        <w:rPr>
          <w:rFonts w:ascii="Times New Roman" w:hAnsi="Times New Roman" w:cs="Times New Roman"/>
          <w:sz w:val="24"/>
          <w:szCs w:val="24"/>
        </w:rPr>
        <w:t xml:space="preserve"> </w:t>
      </w:r>
      <w:r w:rsidR="00BD1A4D">
        <w:rPr>
          <w:rFonts w:ascii="Times New Roman" w:hAnsi="Times New Roman" w:cs="Times New Roman"/>
          <w:sz w:val="24"/>
          <w:szCs w:val="24"/>
        </w:rPr>
        <w:t>à générer</w:t>
      </w:r>
      <w:r w:rsidR="00B1758D" w:rsidRPr="009E27A2">
        <w:rPr>
          <w:rFonts w:ascii="Times New Roman" w:hAnsi="Times New Roman" w:cs="Times New Roman"/>
          <w:sz w:val="24"/>
          <w:szCs w:val="24"/>
        </w:rPr>
        <w:t xml:space="preserve"> </w:t>
      </w:r>
      <w:r w:rsidR="003020B6">
        <w:rPr>
          <w:rFonts w:ascii="Times New Roman" w:hAnsi="Times New Roman" w:cs="Times New Roman"/>
          <w:sz w:val="24"/>
          <w:szCs w:val="24"/>
        </w:rPr>
        <w:t>plusieur</w:t>
      </w:r>
      <w:r w:rsidR="0029107C">
        <w:rPr>
          <w:rFonts w:ascii="Times New Roman" w:hAnsi="Times New Roman" w:cs="Times New Roman"/>
          <w:sz w:val="24"/>
          <w:szCs w:val="24"/>
        </w:rPr>
        <w:t>s</w:t>
      </w:r>
      <w:r w:rsidR="0029107C" w:rsidRPr="009E27A2">
        <w:rPr>
          <w:rFonts w:ascii="Times New Roman" w:hAnsi="Times New Roman" w:cs="Times New Roman"/>
          <w:sz w:val="24"/>
          <w:szCs w:val="24"/>
        </w:rPr>
        <w:t xml:space="preserve"> </w:t>
      </w:r>
      <w:r w:rsidR="005B4F0C" w:rsidRPr="009E27A2">
        <w:rPr>
          <w:rFonts w:ascii="Times New Roman" w:hAnsi="Times New Roman" w:cs="Times New Roman"/>
          <w:sz w:val="24"/>
          <w:szCs w:val="24"/>
        </w:rPr>
        <w:t>hypothèses</w:t>
      </w:r>
      <w:r w:rsidR="00A00293" w:rsidRPr="009E27A2">
        <w:rPr>
          <w:rFonts w:ascii="Times New Roman" w:hAnsi="Times New Roman" w:cs="Times New Roman"/>
          <w:sz w:val="24"/>
          <w:szCs w:val="24"/>
        </w:rPr>
        <w:t xml:space="preserve"> </w:t>
      </w:r>
      <w:r w:rsidR="005B4F0C" w:rsidRPr="009E27A2">
        <w:rPr>
          <w:rFonts w:ascii="Times New Roman" w:hAnsi="Times New Roman" w:cs="Times New Roman"/>
          <w:sz w:val="24"/>
          <w:szCs w:val="24"/>
        </w:rPr>
        <w:t xml:space="preserve">et </w:t>
      </w:r>
      <w:r w:rsidR="00BD1A4D">
        <w:rPr>
          <w:rFonts w:ascii="Times New Roman" w:hAnsi="Times New Roman" w:cs="Times New Roman"/>
          <w:sz w:val="24"/>
          <w:szCs w:val="24"/>
        </w:rPr>
        <w:t>à</w:t>
      </w:r>
      <w:r w:rsidR="00B1758D" w:rsidRPr="009E27A2">
        <w:rPr>
          <w:rFonts w:ascii="Times New Roman" w:hAnsi="Times New Roman" w:cs="Times New Roman"/>
          <w:sz w:val="24"/>
          <w:szCs w:val="24"/>
        </w:rPr>
        <w:t xml:space="preserve"> recherche</w:t>
      </w:r>
      <w:r w:rsidR="00BD1A4D">
        <w:rPr>
          <w:rFonts w:ascii="Times New Roman" w:hAnsi="Times New Roman" w:cs="Times New Roman"/>
          <w:sz w:val="24"/>
          <w:szCs w:val="24"/>
        </w:rPr>
        <w:t>r</w:t>
      </w:r>
      <w:r w:rsidR="005B4F0C" w:rsidRPr="009E27A2">
        <w:rPr>
          <w:rFonts w:ascii="Times New Roman" w:hAnsi="Times New Roman" w:cs="Times New Roman"/>
          <w:sz w:val="24"/>
          <w:szCs w:val="24"/>
        </w:rPr>
        <w:t xml:space="preserve"> </w:t>
      </w:r>
      <w:r w:rsidR="00B1758D" w:rsidRPr="009E27A2">
        <w:rPr>
          <w:rFonts w:ascii="Times New Roman" w:hAnsi="Times New Roman" w:cs="Times New Roman"/>
          <w:sz w:val="24"/>
          <w:szCs w:val="24"/>
        </w:rPr>
        <w:t>active</w:t>
      </w:r>
      <w:r w:rsidR="00BD1A4D">
        <w:rPr>
          <w:rFonts w:ascii="Times New Roman" w:hAnsi="Times New Roman" w:cs="Times New Roman"/>
          <w:sz w:val="24"/>
          <w:szCs w:val="24"/>
        </w:rPr>
        <w:t>ment</w:t>
      </w:r>
      <w:r w:rsidR="00B1758D" w:rsidRPr="009E27A2">
        <w:rPr>
          <w:rFonts w:ascii="Times New Roman" w:hAnsi="Times New Roman" w:cs="Times New Roman"/>
          <w:sz w:val="24"/>
          <w:szCs w:val="24"/>
        </w:rPr>
        <w:t xml:space="preserve"> </w:t>
      </w:r>
      <w:r w:rsidR="005B4F0C" w:rsidRPr="009E27A2">
        <w:rPr>
          <w:rFonts w:ascii="Times New Roman" w:hAnsi="Times New Roman" w:cs="Times New Roman"/>
          <w:sz w:val="24"/>
          <w:szCs w:val="24"/>
        </w:rPr>
        <w:t>de</w:t>
      </w:r>
      <w:r w:rsidR="00BD1A4D">
        <w:rPr>
          <w:rFonts w:ascii="Times New Roman" w:hAnsi="Times New Roman" w:cs="Times New Roman"/>
          <w:sz w:val="24"/>
          <w:szCs w:val="24"/>
        </w:rPr>
        <w:t>s</w:t>
      </w:r>
      <w:r w:rsidR="005B4F0C" w:rsidRPr="009E27A2">
        <w:rPr>
          <w:rFonts w:ascii="Times New Roman" w:hAnsi="Times New Roman" w:cs="Times New Roman"/>
          <w:sz w:val="24"/>
          <w:szCs w:val="24"/>
        </w:rPr>
        <w:t xml:space="preserve"> données destinées </w:t>
      </w:r>
      <w:r w:rsidR="005B4F0C" w:rsidRPr="000363F1">
        <w:rPr>
          <w:rFonts w:ascii="Times New Roman" w:hAnsi="Times New Roman" w:cs="Times New Roman"/>
          <w:sz w:val="24"/>
          <w:szCs w:val="24"/>
        </w:rPr>
        <w:t xml:space="preserve">à </w:t>
      </w:r>
      <w:r w:rsidR="00516834">
        <w:rPr>
          <w:rFonts w:ascii="Times New Roman" w:hAnsi="Times New Roman" w:cs="Times New Roman"/>
          <w:sz w:val="24"/>
          <w:szCs w:val="24"/>
        </w:rPr>
        <w:t xml:space="preserve">les </w:t>
      </w:r>
      <w:r w:rsidR="006B1DB0" w:rsidRPr="00BA7A1D">
        <w:rPr>
          <w:rFonts w:ascii="Times New Roman" w:hAnsi="Times New Roman" w:cs="Times New Roman"/>
          <w:sz w:val="24"/>
          <w:szCs w:val="24"/>
        </w:rPr>
        <w:t xml:space="preserve">valider </w:t>
      </w:r>
      <w:r w:rsidR="005B4F0C" w:rsidRPr="00BA7A1D">
        <w:rPr>
          <w:rFonts w:ascii="Times New Roman" w:hAnsi="Times New Roman" w:cs="Times New Roman"/>
          <w:sz w:val="24"/>
          <w:szCs w:val="24"/>
        </w:rPr>
        <w:t xml:space="preserve">ou </w:t>
      </w:r>
      <w:r w:rsidR="00516834">
        <w:rPr>
          <w:rFonts w:ascii="Times New Roman" w:hAnsi="Times New Roman" w:cs="Times New Roman"/>
          <w:sz w:val="24"/>
          <w:szCs w:val="24"/>
        </w:rPr>
        <w:t xml:space="preserve">les </w:t>
      </w:r>
      <w:r w:rsidR="005B4F0C" w:rsidRPr="00BA7A1D">
        <w:rPr>
          <w:rFonts w:ascii="Times New Roman" w:hAnsi="Times New Roman" w:cs="Times New Roman"/>
          <w:sz w:val="24"/>
          <w:szCs w:val="24"/>
        </w:rPr>
        <w:t>in</w:t>
      </w:r>
      <w:r w:rsidR="006B1DB0" w:rsidRPr="00BA7A1D">
        <w:rPr>
          <w:rFonts w:ascii="Times New Roman" w:hAnsi="Times New Roman" w:cs="Times New Roman"/>
          <w:sz w:val="24"/>
          <w:szCs w:val="24"/>
        </w:rPr>
        <w:t>valide</w:t>
      </w:r>
      <w:r w:rsidR="005B4F0C" w:rsidRPr="00BA7A1D">
        <w:rPr>
          <w:rFonts w:ascii="Times New Roman" w:hAnsi="Times New Roman" w:cs="Times New Roman"/>
          <w:sz w:val="24"/>
          <w:szCs w:val="24"/>
        </w:rPr>
        <w:t>r</w:t>
      </w:r>
      <w:r w:rsidR="005B4F0C" w:rsidRPr="000363F1">
        <w:rPr>
          <w:rFonts w:ascii="Times New Roman" w:hAnsi="Times New Roman" w:cs="Times New Roman"/>
          <w:sz w:val="24"/>
          <w:szCs w:val="24"/>
        </w:rPr>
        <w:t xml:space="preserve"> </w:t>
      </w:r>
      <w:r w:rsidR="005B4F0C" w:rsidRPr="00BA7A1D">
        <w:rPr>
          <w:rFonts w:ascii="Times New Roman" w:hAnsi="Times New Roman" w:cs="Times New Roman"/>
          <w:sz w:val="24"/>
          <w:szCs w:val="24"/>
        </w:rPr>
        <w:fldChar w:fldCharType="begin"/>
      </w:r>
      <w:r w:rsidR="00245B91" w:rsidRPr="000363F1">
        <w:rPr>
          <w:rFonts w:ascii="Times New Roman" w:hAnsi="Times New Roman" w:cs="Times New Roman"/>
          <w:sz w:val="24"/>
          <w:szCs w:val="24"/>
        </w:rPr>
        <w:instrText xml:space="preserve"> ADDIN ZOTERO_ITEM CSL_CITATION {"citationID":"EWtdyCDE","properties":{"formattedCitation":"(Nendaz et al., 2005)","plainCitation":"(Nendaz et al., 2005)","noteIndex":0},"citationItems":[{"id":96,"uris":["http://zotero.org/users/5952973/items/84AGFYH2"],"itemData":{"id":96,"type":"article-journal","abstract":"• Il existe un vaste champ de connaissances en psychologie cognitive appliquée à l’éducation médicale. • Ces connaissances ont permis de mieux comprendre les processus du raisonnement, l’organisation des connaissances et le recueil de l’information clinique et de développer certaines stratégies pédagogiques fondées sur des données probantes. • Les médecins font appel à des processus mixtes de raisonnement, associant des stratégies analytiques, comme le raisonnement hypothético-déductif, et des stratégies non analytiques telle la reconnaissance spontanée d’une conjonction de signes cliniques. • L’organisation des connaissances peut prendre diverses formes dont les plus élaborées consistent en des réseaux richement interconnectés. • L’activation des connaissances passe par le plus souvent une étape de représentation mentale de la teneur du problème clinique. • L’acquisition des données cliniques est conditionnée par la génération précoce d’hypothèses diagnostiques. • L’apprentissage des seuls processus de raisonnement n’est pas efficace s’il ne s’accompagne pas de l’acquisition simultanée des connaissances spécifiques nécessaires pour résoudre un problème clinique.","container-title":"Pédagogie Médicale","DOI":"10.1051/pmed:2005028","ISSN":"1625-6484, 1627-4784","issue":"4","journalAbbreviation":"Pédagog. méd.","language":"fr","note":"number: 4\npublisher: EDP Sciences","page":"235-254","source":"www.pedagogie-medicale.org","title":"Le raisonnement clinique: données issues de la recherche et implications pour l’enseignement","title-short":"Le raisonnement clinique","volume":"6","author":[{"family":"Nendaz","given":"Mathieu"},{"family":"Charlin","given":"Bernard"},{"family":"Leblanc","given":"Vicki"},{"family":"Bordage","given":"Georges"}],"issued":{"date-parts":[["2005"]]}},"label":"page"}],"schema":"https://github.com/citation-style-language/schema/raw/master/csl-citation.json"} </w:instrText>
      </w:r>
      <w:r w:rsidR="005B4F0C" w:rsidRPr="00BA7A1D">
        <w:rPr>
          <w:rFonts w:ascii="Times New Roman" w:hAnsi="Times New Roman" w:cs="Times New Roman"/>
          <w:sz w:val="24"/>
          <w:szCs w:val="24"/>
        </w:rPr>
        <w:fldChar w:fldCharType="separate"/>
      </w:r>
      <w:r w:rsidR="00245B91" w:rsidRPr="000363F1">
        <w:rPr>
          <w:rFonts w:ascii="Times New Roman" w:hAnsi="Times New Roman" w:cs="Times New Roman"/>
          <w:sz w:val="24"/>
        </w:rPr>
        <w:t>(</w:t>
      </w:r>
      <w:proofErr w:type="spellStart"/>
      <w:r w:rsidR="00245B91" w:rsidRPr="000363F1">
        <w:rPr>
          <w:rFonts w:ascii="Times New Roman" w:hAnsi="Times New Roman" w:cs="Times New Roman"/>
          <w:sz w:val="24"/>
        </w:rPr>
        <w:t>Nendaz</w:t>
      </w:r>
      <w:proofErr w:type="spellEnd"/>
      <w:r w:rsidR="00245B91" w:rsidRPr="000363F1">
        <w:rPr>
          <w:rFonts w:ascii="Times New Roman" w:hAnsi="Times New Roman" w:cs="Times New Roman"/>
          <w:sz w:val="24"/>
        </w:rPr>
        <w:t xml:space="preserve"> et al., 2005)</w:t>
      </w:r>
      <w:r w:rsidR="005B4F0C" w:rsidRPr="00BA7A1D">
        <w:rPr>
          <w:rFonts w:ascii="Times New Roman" w:hAnsi="Times New Roman" w:cs="Times New Roman"/>
          <w:sz w:val="24"/>
          <w:szCs w:val="24"/>
        </w:rPr>
        <w:fldChar w:fldCharType="end"/>
      </w:r>
      <w:r w:rsidR="00712D08" w:rsidRPr="000363F1">
        <w:rPr>
          <w:rFonts w:ascii="Times New Roman" w:hAnsi="Times New Roman" w:cs="Times New Roman"/>
          <w:sz w:val="24"/>
          <w:szCs w:val="24"/>
        </w:rPr>
        <w:t>.</w:t>
      </w:r>
      <w:r w:rsidR="0002733F" w:rsidRPr="000363F1">
        <w:rPr>
          <w:rFonts w:ascii="Times New Roman" w:hAnsi="Times New Roman" w:cs="Times New Roman"/>
          <w:sz w:val="24"/>
          <w:szCs w:val="24"/>
        </w:rPr>
        <w:t xml:space="preserve"> </w:t>
      </w:r>
      <w:r w:rsidR="003020B6" w:rsidRPr="000363F1">
        <w:rPr>
          <w:rFonts w:ascii="Times New Roman" w:hAnsi="Times New Roman" w:cs="Times New Roman"/>
          <w:sz w:val="24"/>
          <w:szCs w:val="24"/>
        </w:rPr>
        <w:t>Ce double-processus mobilise</w:t>
      </w:r>
      <w:r w:rsidR="00B1758D" w:rsidRPr="000363F1">
        <w:rPr>
          <w:rFonts w:ascii="Times New Roman" w:hAnsi="Times New Roman" w:cs="Times New Roman"/>
          <w:sz w:val="24"/>
          <w:szCs w:val="24"/>
        </w:rPr>
        <w:t xml:space="preserve"> des connaissances </w:t>
      </w:r>
      <w:r w:rsidR="00BE1CC1" w:rsidRPr="000363F1">
        <w:rPr>
          <w:rFonts w:ascii="Times New Roman" w:hAnsi="Times New Roman" w:cs="Times New Roman"/>
          <w:sz w:val="24"/>
          <w:szCs w:val="24"/>
        </w:rPr>
        <w:t>spécifiques</w:t>
      </w:r>
      <w:r w:rsidR="00932398" w:rsidRPr="000363F1">
        <w:rPr>
          <w:rFonts w:ascii="Times New Roman" w:hAnsi="Times New Roman" w:cs="Times New Roman"/>
          <w:sz w:val="24"/>
          <w:szCs w:val="24"/>
        </w:rPr>
        <w:t xml:space="preserve"> stockées</w:t>
      </w:r>
      <w:r w:rsidR="00B1758D" w:rsidRPr="009E27A2">
        <w:rPr>
          <w:rFonts w:ascii="Times New Roman" w:hAnsi="Times New Roman" w:cs="Times New Roman"/>
          <w:sz w:val="24"/>
          <w:szCs w:val="24"/>
        </w:rPr>
        <w:t xml:space="preserve"> en mémoire</w:t>
      </w:r>
      <w:r w:rsidR="00932398" w:rsidRPr="009E27A2">
        <w:rPr>
          <w:rFonts w:ascii="Times New Roman" w:hAnsi="Times New Roman" w:cs="Times New Roman"/>
          <w:sz w:val="24"/>
          <w:szCs w:val="24"/>
        </w:rPr>
        <w:t xml:space="preserve"> </w:t>
      </w:r>
      <w:r w:rsidR="00C84594" w:rsidRPr="009E27A2">
        <w:rPr>
          <w:rFonts w:ascii="Times New Roman" w:hAnsi="Times New Roman" w:cs="Times New Roman"/>
          <w:sz w:val="24"/>
          <w:szCs w:val="24"/>
        </w:rPr>
        <w:t>sémantique</w:t>
      </w:r>
      <w:r w:rsidR="001D6EC7">
        <w:rPr>
          <w:rFonts w:ascii="Times New Roman" w:hAnsi="Times New Roman" w:cs="Times New Roman"/>
          <w:sz w:val="24"/>
          <w:szCs w:val="24"/>
        </w:rPr>
        <w:t xml:space="preserve"> et organisées en réseaux </w:t>
      </w:r>
      <w:r w:rsidR="004A656F" w:rsidRPr="009E27A2">
        <w:rPr>
          <w:rFonts w:ascii="Times New Roman" w:hAnsi="Times New Roman" w:cs="Times New Roman"/>
          <w:sz w:val="24"/>
          <w:szCs w:val="24"/>
        </w:rPr>
        <w:fldChar w:fldCharType="begin"/>
      </w:r>
      <w:r w:rsidR="00245B91">
        <w:rPr>
          <w:rFonts w:ascii="Times New Roman" w:hAnsi="Times New Roman" w:cs="Times New Roman"/>
          <w:sz w:val="24"/>
          <w:szCs w:val="24"/>
        </w:rPr>
        <w:instrText xml:space="preserve"> ADDIN ZOTERO_ITEM CSL_CITATION {"citationID":"WyNXh3Rw","properties":{"formattedCitation":"(Boshuizen &amp; Schmidt, 2019)","plainCitation":"(Boshuizen &amp; Schmidt, 2019)","noteIndex":0},"citationItems":[{"id":175,"uris":["http://zotero.org/users/5952973/items/AHGILW9Q"],"itemData":{"id":175,"type":"chapter","container-title":"Clinical reasoning in the health professions","edition":"Fourth edition","page":"57-65","publisher":"Elsevier","title":"The development of clinical reasoning expertise","author":[{"family":"Boshuizen","given":"Henny P.A."},{"family":"Schmidt","given":"Henk"}],"issued":{"date-parts":[["2019"]]}},"label":"page"}],"schema":"https://github.com/citation-style-language/schema/raw/master/csl-citation.json"} </w:instrText>
      </w:r>
      <w:r w:rsidR="004A656F" w:rsidRPr="009E27A2">
        <w:rPr>
          <w:rFonts w:ascii="Times New Roman" w:hAnsi="Times New Roman" w:cs="Times New Roman"/>
          <w:sz w:val="24"/>
          <w:szCs w:val="24"/>
        </w:rPr>
        <w:fldChar w:fldCharType="separate"/>
      </w:r>
      <w:r w:rsidR="00245B91" w:rsidRPr="00245B91">
        <w:rPr>
          <w:rFonts w:ascii="Times New Roman" w:hAnsi="Times New Roman" w:cs="Times New Roman"/>
          <w:sz w:val="24"/>
        </w:rPr>
        <w:t>(Boshuizen &amp; Schmidt, 2019)</w:t>
      </w:r>
      <w:r w:rsidR="004A656F" w:rsidRPr="009E27A2">
        <w:rPr>
          <w:rFonts w:ascii="Times New Roman" w:hAnsi="Times New Roman" w:cs="Times New Roman"/>
          <w:sz w:val="24"/>
          <w:szCs w:val="24"/>
        </w:rPr>
        <w:fldChar w:fldCharType="end"/>
      </w:r>
      <w:r w:rsidR="004A656F" w:rsidRPr="009E27A2">
        <w:rPr>
          <w:rFonts w:ascii="Times New Roman" w:hAnsi="Times New Roman" w:cs="Times New Roman"/>
          <w:sz w:val="24"/>
          <w:szCs w:val="24"/>
        </w:rPr>
        <w:t xml:space="preserve">. </w:t>
      </w:r>
    </w:p>
    <w:p w14:paraId="19CF526F" w14:textId="4A337482" w:rsidR="00724CF6" w:rsidRDefault="009D730D" w:rsidP="00266AB2">
      <w:pPr>
        <w:spacing w:line="240" w:lineRule="auto"/>
        <w:jc w:val="both"/>
        <w:rPr>
          <w:rFonts w:ascii="Times New Roman" w:hAnsi="Times New Roman" w:cs="Times New Roman"/>
          <w:sz w:val="24"/>
          <w:szCs w:val="24"/>
        </w:rPr>
      </w:pPr>
      <w:r w:rsidRPr="009E27A2">
        <w:rPr>
          <w:rFonts w:ascii="Times New Roman" w:hAnsi="Times New Roman" w:cs="Times New Roman"/>
          <w:sz w:val="24"/>
          <w:szCs w:val="24"/>
        </w:rPr>
        <w:t>Chaque</w:t>
      </w:r>
      <w:r w:rsidR="008C3A83" w:rsidRPr="009E27A2">
        <w:rPr>
          <w:rFonts w:ascii="Times New Roman" w:hAnsi="Times New Roman" w:cs="Times New Roman"/>
          <w:sz w:val="24"/>
          <w:szCs w:val="24"/>
        </w:rPr>
        <w:t xml:space="preserve"> profe</w:t>
      </w:r>
      <w:r w:rsidR="00F25299" w:rsidRPr="009E27A2">
        <w:rPr>
          <w:rFonts w:ascii="Times New Roman" w:hAnsi="Times New Roman" w:cs="Times New Roman"/>
          <w:sz w:val="24"/>
          <w:szCs w:val="24"/>
        </w:rPr>
        <w:t>ssionnel de santé dispose de conc</w:t>
      </w:r>
      <w:r w:rsidR="008C3A83" w:rsidRPr="009E27A2">
        <w:rPr>
          <w:rFonts w:ascii="Times New Roman" w:hAnsi="Times New Roman" w:cs="Times New Roman"/>
          <w:sz w:val="24"/>
          <w:szCs w:val="24"/>
        </w:rPr>
        <w:t xml:space="preserve">epts spécifiques à </w:t>
      </w:r>
      <w:r w:rsidRPr="009E27A2">
        <w:rPr>
          <w:rFonts w:ascii="Times New Roman" w:hAnsi="Times New Roman" w:cs="Times New Roman"/>
          <w:sz w:val="24"/>
          <w:szCs w:val="24"/>
        </w:rPr>
        <w:t>sa discipline</w:t>
      </w:r>
      <w:r w:rsidR="00CA1A26">
        <w:rPr>
          <w:rFonts w:ascii="Times New Roman" w:hAnsi="Times New Roman" w:cs="Times New Roman"/>
          <w:sz w:val="24"/>
          <w:szCs w:val="24"/>
        </w:rPr>
        <w:t xml:space="preserve"> qu’il mobilise pour élaborer une représentation abstraite du problème de son patient</w:t>
      </w:r>
      <w:r w:rsidR="00897F28" w:rsidRPr="009E27A2">
        <w:rPr>
          <w:rFonts w:ascii="Times New Roman" w:hAnsi="Times New Roman" w:cs="Times New Roman"/>
          <w:sz w:val="24"/>
          <w:szCs w:val="24"/>
        </w:rPr>
        <w:t xml:space="preserve">. </w:t>
      </w:r>
      <w:r w:rsidR="009B74E9" w:rsidRPr="009E27A2">
        <w:rPr>
          <w:rFonts w:ascii="Times New Roman" w:hAnsi="Times New Roman" w:cs="Times New Roman"/>
          <w:sz w:val="24"/>
          <w:szCs w:val="24"/>
        </w:rPr>
        <w:t>Par exemple, l</w:t>
      </w:r>
      <w:r w:rsidR="00026BE0" w:rsidRPr="009E27A2">
        <w:rPr>
          <w:rFonts w:ascii="Times New Roman" w:hAnsi="Times New Roman" w:cs="Times New Roman"/>
          <w:sz w:val="24"/>
          <w:szCs w:val="24"/>
        </w:rPr>
        <w:t>orsqu’u</w:t>
      </w:r>
      <w:r w:rsidR="00897F28" w:rsidRPr="009E27A2">
        <w:rPr>
          <w:rFonts w:ascii="Times New Roman" w:hAnsi="Times New Roman" w:cs="Times New Roman"/>
          <w:sz w:val="24"/>
          <w:szCs w:val="24"/>
        </w:rPr>
        <w:t xml:space="preserve">n enfant </w:t>
      </w:r>
      <w:r w:rsidR="00CA1A26">
        <w:rPr>
          <w:rFonts w:ascii="Times New Roman" w:hAnsi="Times New Roman" w:cs="Times New Roman"/>
          <w:sz w:val="24"/>
          <w:szCs w:val="24"/>
        </w:rPr>
        <w:t xml:space="preserve">ne peut </w:t>
      </w:r>
      <w:r w:rsidR="00897F28" w:rsidRPr="009E27A2">
        <w:rPr>
          <w:rFonts w:ascii="Times New Roman" w:hAnsi="Times New Roman" w:cs="Times New Roman"/>
          <w:sz w:val="24"/>
          <w:szCs w:val="24"/>
        </w:rPr>
        <w:t>montre</w:t>
      </w:r>
      <w:r w:rsidR="00CA1A26">
        <w:rPr>
          <w:rFonts w:ascii="Times New Roman" w:hAnsi="Times New Roman" w:cs="Times New Roman"/>
          <w:sz w:val="24"/>
          <w:szCs w:val="24"/>
        </w:rPr>
        <w:t>r</w:t>
      </w:r>
      <w:r w:rsidR="00897F28" w:rsidRPr="009E27A2">
        <w:rPr>
          <w:rFonts w:ascii="Times New Roman" w:hAnsi="Times New Roman" w:cs="Times New Roman"/>
          <w:sz w:val="24"/>
          <w:szCs w:val="24"/>
        </w:rPr>
        <w:t xml:space="preserve"> du doigt </w:t>
      </w:r>
      <w:r w:rsidR="00E97C81" w:rsidRPr="009E27A2">
        <w:rPr>
          <w:rFonts w:ascii="Times New Roman" w:hAnsi="Times New Roman" w:cs="Times New Roman"/>
          <w:sz w:val="24"/>
          <w:szCs w:val="24"/>
        </w:rPr>
        <w:t xml:space="preserve">quelque chose qu’il apprécie pour partager son </w:t>
      </w:r>
      <w:r w:rsidR="00026BE0" w:rsidRPr="009E27A2">
        <w:rPr>
          <w:rFonts w:ascii="Times New Roman" w:hAnsi="Times New Roman" w:cs="Times New Roman"/>
          <w:sz w:val="24"/>
          <w:szCs w:val="24"/>
        </w:rPr>
        <w:t>intérêt avec une autre personne, l</w:t>
      </w:r>
      <w:r w:rsidR="009F4F25" w:rsidRPr="009E27A2">
        <w:rPr>
          <w:rFonts w:ascii="Times New Roman" w:hAnsi="Times New Roman" w:cs="Times New Roman"/>
          <w:sz w:val="24"/>
          <w:szCs w:val="24"/>
        </w:rPr>
        <w:t>’orthophoniste</w:t>
      </w:r>
      <w:r w:rsidR="00026BE0" w:rsidRPr="009E27A2">
        <w:rPr>
          <w:rFonts w:ascii="Times New Roman" w:hAnsi="Times New Roman" w:cs="Times New Roman"/>
          <w:sz w:val="24"/>
          <w:szCs w:val="24"/>
        </w:rPr>
        <w:t xml:space="preserve"> </w:t>
      </w:r>
      <w:r w:rsidR="00CA1A26">
        <w:rPr>
          <w:rFonts w:ascii="Times New Roman" w:hAnsi="Times New Roman" w:cs="Times New Roman"/>
          <w:sz w:val="24"/>
          <w:szCs w:val="24"/>
        </w:rPr>
        <w:t xml:space="preserve">note une </w:t>
      </w:r>
      <w:r w:rsidR="00F41A29">
        <w:rPr>
          <w:rFonts w:ascii="Times New Roman" w:hAnsi="Times New Roman" w:cs="Times New Roman"/>
          <w:sz w:val="24"/>
          <w:szCs w:val="24"/>
        </w:rPr>
        <w:t>« </w:t>
      </w:r>
      <w:r w:rsidR="00CA1A26">
        <w:rPr>
          <w:rFonts w:ascii="Times New Roman" w:hAnsi="Times New Roman" w:cs="Times New Roman"/>
          <w:sz w:val="24"/>
          <w:szCs w:val="24"/>
        </w:rPr>
        <w:t>absence d’</w:t>
      </w:r>
      <w:r w:rsidR="00026BE0" w:rsidRPr="009E27A2">
        <w:rPr>
          <w:rFonts w:ascii="Times New Roman" w:hAnsi="Times New Roman" w:cs="Times New Roman"/>
          <w:sz w:val="24"/>
          <w:szCs w:val="24"/>
        </w:rPr>
        <w:t>utilisation du</w:t>
      </w:r>
      <w:r w:rsidR="00E97C81" w:rsidRPr="009E27A2">
        <w:rPr>
          <w:rFonts w:ascii="Times New Roman" w:hAnsi="Times New Roman" w:cs="Times New Roman"/>
          <w:sz w:val="24"/>
          <w:szCs w:val="24"/>
        </w:rPr>
        <w:t xml:space="preserve"> pointage proto-déclar</w:t>
      </w:r>
      <w:r w:rsidR="00026BE0" w:rsidRPr="009E27A2">
        <w:rPr>
          <w:rFonts w:ascii="Times New Roman" w:hAnsi="Times New Roman" w:cs="Times New Roman"/>
          <w:sz w:val="24"/>
          <w:szCs w:val="24"/>
        </w:rPr>
        <w:t>atif</w:t>
      </w:r>
      <w:r w:rsidR="00F41A29">
        <w:rPr>
          <w:rFonts w:ascii="Times New Roman" w:hAnsi="Times New Roman" w:cs="Times New Roman"/>
          <w:sz w:val="24"/>
          <w:szCs w:val="24"/>
        </w:rPr>
        <w:t> »</w:t>
      </w:r>
      <w:r w:rsidR="00026BE0" w:rsidRPr="009E27A2">
        <w:rPr>
          <w:rFonts w:ascii="Times New Roman" w:hAnsi="Times New Roman" w:cs="Times New Roman"/>
          <w:sz w:val="24"/>
          <w:szCs w:val="24"/>
        </w:rPr>
        <w:t>.</w:t>
      </w:r>
      <w:r w:rsidR="00E97C81" w:rsidRPr="009E27A2">
        <w:rPr>
          <w:rFonts w:ascii="Times New Roman" w:hAnsi="Times New Roman" w:cs="Times New Roman"/>
          <w:sz w:val="24"/>
          <w:szCs w:val="24"/>
        </w:rPr>
        <w:t xml:space="preserve"> </w:t>
      </w:r>
      <w:r w:rsidR="00CA1A26">
        <w:rPr>
          <w:rFonts w:ascii="Times New Roman" w:hAnsi="Times New Roman" w:cs="Times New Roman"/>
          <w:sz w:val="24"/>
          <w:szCs w:val="24"/>
        </w:rPr>
        <w:t>Cette</w:t>
      </w:r>
      <w:r w:rsidR="00724CF6" w:rsidRPr="009E27A2">
        <w:rPr>
          <w:rFonts w:ascii="Times New Roman" w:hAnsi="Times New Roman" w:cs="Times New Roman"/>
          <w:sz w:val="24"/>
          <w:szCs w:val="24"/>
        </w:rPr>
        <w:t xml:space="preserve"> opération</w:t>
      </w:r>
      <w:r w:rsidR="00CA1A26">
        <w:rPr>
          <w:rFonts w:ascii="Times New Roman" w:hAnsi="Times New Roman" w:cs="Times New Roman"/>
          <w:sz w:val="24"/>
          <w:szCs w:val="24"/>
        </w:rPr>
        <w:t>,</w:t>
      </w:r>
      <w:r w:rsidR="00724CF6" w:rsidRPr="009E27A2">
        <w:rPr>
          <w:rFonts w:ascii="Times New Roman" w:hAnsi="Times New Roman" w:cs="Times New Roman"/>
          <w:sz w:val="24"/>
          <w:szCs w:val="24"/>
        </w:rPr>
        <w:t xml:space="preserve"> décrite sous le nom de  « </w:t>
      </w:r>
      <w:r w:rsidR="00724CF6" w:rsidRPr="009D20FA">
        <w:rPr>
          <w:rFonts w:ascii="Times New Roman" w:hAnsi="Times New Roman" w:cs="Times New Roman"/>
          <w:sz w:val="24"/>
          <w:szCs w:val="24"/>
        </w:rPr>
        <w:t>tra</w:t>
      </w:r>
      <w:r w:rsidR="00107776" w:rsidRPr="009D20FA">
        <w:rPr>
          <w:rFonts w:ascii="Times New Roman" w:hAnsi="Times New Roman" w:cs="Times New Roman"/>
          <w:sz w:val="24"/>
          <w:szCs w:val="24"/>
        </w:rPr>
        <w:t>nsformation</w:t>
      </w:r>
      <w:r w:rsidR="00724CF6" w:rsidRPr="009D20FA">
        <w:rPr>
          <w:rFonts w:ascii="Times New Roman" w:hAnsi="Times New Roman" w:cs="Times New Roman"/>
          <w:sz w:val="24"/>
          <w:szCs w:val="24"/>
        </w:rPr>
        <w:t xml:space="preserve"> sémantique</w:t>
      </w:r>
      <w:r w:rsidR="00724CF6" w:rsidRPr="009E27A2">
        <w:rPr>
          <w:rFonts w:ascii="Times New Roman" w:hAnsi="Times New Roman" w:cs="Times New Roman"/>
          <w:sz w:val="24"/>
          <w:szCs w:val="24"/>
        </w:rPr>
        <w:t xml:space="preserve"> », </w:t>
      </w:r>
      <w:r w:rsidR="00CA1A26">
        <w:rPr>
          <w:rFonts w:ascii="Times New Roman" w:hAnsi="Times New Roman" w:cs="Times New Roman"/>
          <w:sz w:val="24"/>
          <w:szCs w:val="24"/>
        </w:rPr>
        <w:t xml:space="preserve">participe à la conduite d’un </w:t>
      </w:r>
      <w:r w:rsidR="004D7AE0">
        <w:rPr>
          <w:rFonts w:ascii="Times New Roman" w:hAnsi="Times New Roman" w:cs="Times New Roman"/>
          <w:sz w:val="24"/>
          <w:szCs w:val="24"/>
        </w:rPr>
        <w:t>raisonnement clinique efficace : elle</w:t>
      </w:r>
      <w:r w:rsidR="00CA1A26">
        <w:rPr>
          <w:rFonts w:ascii="Times New Roman" w:hAnsi="Times New Roman" w:cs="Times New Roman"/>
          <w:sz w:val="24"/>
          <w:szCs w:val="24"/>
        </w:rPr>
        <w:t xml:space="preserve"> </w:t>
      </w:r>
      <w:r w:rsidR="00724CF6" w:rsidRPr="009E27A2">
        <w:rPr>
          <w:rFonts w:ascii="Times New Roman" w:hAnsi="Times New Roman" w:cs="Times New Roman"/>
          <w:sz w:val="24"/>
          <w:szCs w:val="24"/>
        </w:rPr>
        <w:t xml:space="preserve">permet au professionnel de synthétiser les données </w:t>
      </w:r>
      <w:r w:rsidR="001422D9">
        <w:rPr>
          <w:rFonts w:ascii="Times New Roman" w:hAnsi="Times New Roman" w:cs="Times New Roman"/>
          <w:sz w:val="24"/>
          <w:szCs w:val="24"/>
        </w:rPr>
        <w:t xml:space="preserve">cliniques </w:t>
      </w:r>
      <w:r w:rsidR="00724CF6" w:rsidRPr="009E27A2">
        <w:rPr>
          <w:rFonts w:ascii="Times New Roman" w:hAnsi="Times New Roman" w:cs="Times New Roman"/>
          <w:sz w:val="24"/>
          <w:szCs w:val="24"/>
        </w:rPr>
        <w:t xml:space="preserve">et donc d’en considérer un plus grand nombre à la fois </w:t>
      </w:r>
      <w:r w:rsidR="00724CF6" w:rsidRPr="009E27A2">
        <w:rPr>
          <w:rFonts w:ascii="Times New Roman" w:hAnsi="Times New Roman" w:cs="Times New Roman"/>
          <w:sz w:val="24"/>
          <w:szCs w:val="24"/>
        </w:rPr>
        <w:fldChar w:fldCharType="begin"/>
      </w:r>
      <w:r w:rsidR="00C50785">
        <w:rPr>
          <w:rFonts w:ascii="Times New Roman" w:hAnsi="Times New Roman" w:cs="Times New Roman"/>
          <w:sz w:val="24"/>
          <w:szCs w:val="24"/>
        </w:rPr>
        <w:instrText xml:space="preserve"> ADDIN ZOTERO_ITEM CSL_CITATION {"citationID":"6Vu2pulv","properties":{"formattedCitation":"(Bordage, 2007)","plainCitation":"(Bordage, 2007)","noteIndex":0},"citationItems":[{"id":183,"uris":["http://zotero.org/users/5952973/items/2UBSZAG5"],"itemData":{"id":183,"type":"article-journal","container-title":"Medical Education","page":"1117-1121","title":"Prototypes and semantic qualifiers: from past to present","title-short":"Med Educ","volume":"41","author":[{"family":"Bordage","given":"Georges"}],"issued":{"date-parts":[["2007"]]}},"label":"page"}],"schema":"https://github.com/citation-style-language/schema/raw/master/csl-citation.json"} </w:instrText>
      </w:r>
      <w:r w:rsidR="00724CF6" w:rsidRPr="009E27A2">
        <w:rPr>
          <w:rFonts w:ascii="Times New Roman" w:hAnsi="Times New Roman" w:cs="Times New Roman"/>
          <w:sz w:val="24"/>
          <w:szCs w:val="24"/>
        </w:rPr>
        <w:fldChar w:fldCharType="separate"/>
      </w:r>
      <w:r w:rsidR="00C50785" w:rsidRPr="00C50785">
        <w:rPr>
          <w:rFonts w:ascii="Times New Roman" w:hAnsi="Times New Roman" w:cs="Times New Roman"/>
          <w:sz w:val="24"/>
        </w:rPr>
        <w:t>(Bordage, 2007)</w:t>
      </w:r>
      <w:r w:rsidR="00724CF6" w:rsidRPr="009E27A2">
        <w:rPr>
          <w:rFonts w:ascii="Times New Roman" w:hAnsi="Times New Roman" w:cs="Times New Roman"/>
          <w:sz w:val="24"/>
          <w:szCs w:val="24"/>
        </w:rPr>
        <w:fldChar w:fldCharType="end"/>
      </w:r>
      <w:r w:rsidR="00724CF6" w:rsidRPr="009E27A2">
        <w:rPr>
          <w:rFonts w:ascii="Times New Roman" w:hAnsi="Times New Roman" w:cs="Times New Roman"/>
          <w:sz w:val="24"/>
          <w:szCs w:val="24"/>
        </w:rPr>
        <w:t xml:space="preserve">. </w:t>
      </w:r>
    </w:p>
    <w:p w14:paraId="5374AE1B" w14:textId="03C41016" w:rsidR="000032A8" w:rsidRDefault="009B74E9" w:rsidP="00266AB2">
      <w:pPr>
        <w:spacing w:line="240" w:lineRule="auto"/>
        <w:jc w:val="both"/>
        <w:rPr>
          <w:rFonts w:ascii="Times New Roman" w:hAnsi="Times New Roman" w:cs="Times New Roman"/>
          <w:sz w:val="24"/>
          <w:szCs w:val="24"/>
        </w:rPr>
      </w:pPr>
      <w:r w:rsidRPr="009E27A2">
        <w:rPr>
          <w:rFonts w:ascii="Times New Roman" w:hAnsi="Times New Roman" w:cs="Times New Roman"/>
          <w:sz w:val="24"/>
          <w:szCs w:val="24"/>
        </w:rPr>
        <w:t>P</w:t>
      </w:r>
      <w:r w:rsidR="00FC4D8D" w:rsidRPr="009E27A2">
        <w:rPr>
          <w:rFonts w:ascii="Times New Roman" w:hAnsi="Times New Roman" w:cs="Times New Roman"/>
          <w:sz w:val="24"/>
          <w:szCs w:val="24"/>
        </w:rPr>
        <w:t>lusieurs</w:t>
      </w:r>
      <w:r w:rsidR="000032A8" w:rsidRPr="009E27A2">
        <w:rPr>
          <w:rFonts w:ascii="Times New Roman" w:hAnsi="Times New Roman" w:cs="Times New Roman"/>
          <w:sz w:val="24"/>
          <w:szCs w:val="24"/>
        </w:rPr>
        <w:t xml:space="preserve"> symptômes</w:t>
      </w:r>
      <w:r w:rsidR="004D7C2E">
        <w:rPr>
          <w:rFonts w:ascii="Times New Roman" w:hAnsi="Times New Roman" w:cs="Times New Roman"/>
          <w:sz w:val="24"/>
          <w:szCs w:val="24"/>
        </w:rPr>
        <w:t xml:space="preserve"> ainsi décrits</w:t>
      </w:r>
      <w:r w:rsidR="000032A8" w:rsidRPr="009E27A2">
        <w:rPr>
          <w:rFonts w:ascii="Times New Roman" w:hAnsi="Times New Roman" w:cs="Times New Roman"/>
          <w:sz w:val="24"/>
          <w:szCs w:val="24"/>
        </w:rPr>
        <w:t xml:space="preserve"> </w:t>
      </w:r>
      <w:r w:rsidR="004D7AE0">
        <w:rPr>
          <w:rFonts w:ascii="Times New Roman" w:hAnsi="Times New Roman" w:cs="Times New Roman"/>
          <w:sz w:val="24"/>
          <w:szCs w:val="24"/>
        </w:rPr>
        <w:t>s’associent</w:t>
      </w:r>
      <w:r w:rsidRPr="009E27A2">
        <w:rPr>
          <w:rFonts w:ascii="Times New Roman" w:hAnsi="Times New Roman" w:cs="Times New Roman"/>
          <w:sz w:val="24"/>
          <w:szCs w:val="24"/>
        </w:rPr>
        <w:t xml:space="preserve"> </w:t>
      </w:r>
      <w:r w:rsidR="00760146" w:rsidRPr="009E27A2">
        <w:rPr>
          <w:rFonts w:ascii="Times New Roman" w:hAnsi="Times New Roman" w:cs="Times New Roman"/>
          <w:sz w:val="24"/>
          <w:szCs w:val="24"/>
        </w:rPr>
        <w:t>pour former</w:t>
      </w:r>
      <w:r w:rsidR="000032A8" w:rsidRPr="009E27A2">
        <w:rPr>
          <w:rFonts w:ascii="Times New Roman" w:hAnsi="Times New Roman" w:cs="Times New Roman"/>
          <w:sz w:val="24"/>
          <w:szCs w:val="24"/>
        </w:rPr>
        <w:t xml:space="preserve"> une constellation </w:t>
      </w:r>
      <w:r w:rsidR="00FC4D8D" w:rsidRPr="009E27A2">
        <w:rPr>
          <w:rFonts w:ascii="Times New Roman" w:hAnsi="Times New Roman" w:cs="Times New Roman"/>
          <w:sz w:val="24"/>
          <w:szCs w:val="24"/>
        </w:rPr>
        <w:t xml:space="preserve">de signes </w:t>
      </w:r>
      <w:r w:rsidR="000032A8" w:rsidRPr="009E27A2">
        <w:rPr>
          <w:rFonts w:ascii="Times New Roman" w:hAnsi="Times New Roman" w:cs="Times New Roman"/>
          <w:sz w:val="24"/>
          <w:szCs w:val="24"/>
        </w:rPr>
        <w:t>typique</w:t>
      </w:r>
      <w:r w:rsidR="00FC4D8D" w:rsidRPr="009E27A2">
        <w:rPr>
          <w:rFonts w:ascii="Times New Roman" w:hAnsi="Times New Roman" w:cs="Times New Roman"/>
          <w:sz w:val="24"/>
          <w:szCs w:val="24"/>
        </w:rPr>
        <w:t>s</w:t>
      </w:r>
      <w:r w:rsidR="000032A8" w:rsidRPr="009E27A2">
        <w:rPr>
          <w:rFonts w:ascii="Times New Roman" w:hAnsi="Times New Roman" w:cs="Times New Roman"/>
          <w:sz w:val="24"/>
          <w:szCs w:val="24"/>
        </w:rPr>
        <w:t xml:space="preserve"> d’une pathologie</w:t>
      </w:r>
      <w:r w:rsidR="009D20FA">
        <w:rPr>
          <w:rFonts w:ascii="Times New Roman" w:hAnsi="Times New Roman" w:cs="Times New Roman"/>
          <w:sz w:val="24"/>
          <w:szCs w:val="24"/>
        </w:rPr>
        <w:t>, appelés « prototypes »</w:t>
      </w:r>
      <w:r w:rsidR="000032A8" w:rsidRPr="009E27A2">
        <w:rPr>
          <w:rFonts w:ascii="Times New Roman" w:hAnsi="Times New Roman" w:cs="Times New Roman"/>
          <w:sz w:val="24"/>
          <w:szCs w:val="24"/>
        </w:rPr>
        <w:t xml:space="preserve">. </w:t>
      </w:r>
      <w:r w:rsidR="004D7AE0">
        <w:rPr>
          <w:rFonts w:ascii="Times New Roman" w:hAnsi="Times New Roman" w:cs="Times New Roman"/>
          <w:sz w:val="24"/>
          <w:szCs w:val="24"/>
        </w:rPr>
        <w:t>A</w:t>
      </w:r>
      <w:r w:rsidR="000032A8" w:rsidRPr="009E27A2">
        <w:rPr>
          <w:rFonts w:ascii="Times New Roman" w:hAnsi="Times New Roman" w:cs="Times New Roman"/>
          <w:sz w:val="24"/>
          <w:szCs w:val="24"/>
        </w:rPr>
        <w:t>bsence de pointage proto-déclaratif, intérêts restreints et hypersensibilité pourraient constituer le prototype d’un trouble du spectre de l’autisme.</w:t>
      </w:r>
      <w:r w:rsidR="00760146" w:rsidRPr="009E27A2">
        <w:rPr>
          <w:rFonts w:ascii="Times New Roman" w:hAnsi="Times New Roman" w:cs="Times New Roman"/>
          <w:sz w:val="24"/>
          <w:szCs w:val="24"/>
        </w:rPr>
        <w:t xml:space="preserve"> </w:t>
      </w:r>
      <w:r w:rsidRPr="009E27A2">
        <w:rPr>
          <w:rFonts w:ascii="Times New Roman" w:hAnsi="Times New Roman" w:cs="Times New Roman"/>
          <w:sz w:val="24"/>
          <w:szCs w:val="24"/>
        </w:rPr>
        <w:t xml:space="preserve">Cette forme d’organisation des connaissances </w:t>
      </w:r>
      <w:r w:rsidR="009D20FA">
        <w:rPr>
          <w:rFonts w:ascii="Times New Roman" w:hAnsi="Times New Roman" w:cs="Times New Roman"/>
          <w:sz w:val="24"/>
          <w:szCs w:val="24"/>
        </w:rPr>
        <w:t xml:space="preserve">est à la base de la génération spontanée d’hypothèses diagnostiques et </w:t>
      </w:r>
      <w:r w:rsidRPr="009E27A2">
        <w:rPr>
          <w:rFonts w:ascii="Times New Roman" w:hAnsi="Times New Roman" w:cs="Times New Roman"/>
          <w:sz w:val="24"/>
          <w:szCs w:val="24"/>
        </w:rPr>
        <w:t xml:space="preserve">constitue </w:t>
      </w:r>
      <w:r w:rsidR="009D20FA">
        <w:rPr>
          <w:rFonts w:ascii="Times New Roman" w:hAnsi="Times New Roman" w:cs="Times New Roman"/>
          <w:sz w:val="24"/>
          <w:szCs w:val="24"/>
        </w:rPr>
        <w:t xml:space="preserve">en cela </w:t>
      </w:r>
      <w:r w:rsidRPr="009E27A2">
        <w:rPr>
          <w:rFonts w:ascii="Times New Roman" w:hAnsi="Times New Roman" w:cs="Times New Roman"/>
          <w:sz w:val="24"/>
          <w:szCs w:val="24"/>
        </w:rPr>
        <w:t>le socle des processus de raisonnement intuitif</w:t>
      </w:r>
      <w:r w:rsidR="009D20FA">
        <w:rPr>
          <w:rFonts w:ascii="Times New Roman" w:hAnsi="Times New Roman" w:cs="Times New Roman"/>
          <w:sz w:val="24"/>
          <w:szCs w:val="24"/>
        </w:rPr>
        <w:t xml:space="preserve">s </w:t>
      </w:r>
      <w:r w:rsidR="007C4543" w:rsidRPr="009E27A2">
        <w:rPr>
          <w:rFonts w:ascii="Times New Roman" w:hAnsi="Times New Roman" w:cs="Times New Roman"/>
          <w:sz w:val="24"/>
          <w:szCs w:val="24"/>
        </w:rPr>
        <w:fldChar w:fldCharType="begin"/>
      </w:r>
      <w:r w:rsidR="00886568">
        <w:rPr>
          <w:rFonts w:ascii="Times New Roman" w:hAnsi="Times New Roman" w:cs="Times New Roman"/>
          <w:sz w:val="24"/>
          <w:szCs w:val="24"/>
        </w:rPr>
        <w:instrText xml:space="preserve"> ADDIN ZOTERO_ITEM CSL_CITATION {"citationID":"u1WbeDif","properties":{"formattedCitation":"(Pelaccia et al., 2020)","plainCitation":"(Pelaccia et al., 2020)","noteIndex":0},"citationItems":[{"id":206,"uris":["http://zotero.org/users/5952973/items/2NQTRFG8"],"itemData":{"id":206,"type":"article-journal","container-title":"Patient Education and Counseling","DOI":"DOI: 10.1016/j.pec.2020.02.039","journalAbbreviation":"Patient Educ Couns","page":"1650-1656","title":"Misdiagnosis and failure to diagnose in emergency care: Causes and empathy as a solution","volume":"103","author":[{"family":"Pelaccia","given":"Thierry"},{"family":"Messman","given":"Anne M."},{"family":"Kline","given":"Jeffrey A."}],"issued":{"date-parts":[["2020"]]}}}],"schema":"https://github.com/citation-style-language/schema/raw/master/csl-citation.json"} </w:instrText>
      </w:r>
      <w:r w:rsidR="007C4543" w:rsidRPr="009E27A2">
        <w:rPr>
          <w:rFonts w:ascii="Times New Roman" w:hAnsi="Times New Roman" w:cs="Times New Roman"/>
          <w:sz w:val="24"/>
          <w:szCs w:val="24"/>
        </w:rPr>
        <w:fldChar w:fldCharType="separate"/>
      </w:r>
      <w:r w:rsidR="00953E9E" w:rsidRPr="00953E9E">
        <w:rPr>
          <w:rFonts w:ascii="Times New Roman" w:hAnsi="Times New Roman" w:cs="Times New Roman"/>
          <w:sz w:val="24"/>
        </w:rPr>
        <w:t>(Pelaccia et al., 2020)</w:t>
      </w:r>
      <w:r w:rsidR="007C4543" w:rsidRPr="009E27A2">
        <w:rPr>
          <w:rFonts w:ascii="Times New Roman" w:hAnsi="Times New Roman" w:cs="Times New Roman"/>
          <w:sz w:val="24"/>
          <w:szCs w:val="24"/>
        </w:rPr>
        <w:fldChar w:fldCharType="end"/>
      </w:r>
      <w:r w:rsidR="00760146" w:rsidRPr="009E27A2">
        <w:rPr>
          <w:rFonts w:ascii="Times New Roman" w:hAnsi="Times New Roman" w:cs="Times New Roman"/>
          <w:sz w:val="24"/>
          <w:szCs w:val="24"/>
        </w:rPr>
        <w:t>.</w:t>
      </w:r>
      <w:r w:rsidRPr="009E27A2">
        <w:rPr>
          <w:rFonts w:ascii="Times New Roman" w:hAnsi="Times New Roman" w:cs="Times New Roman"/>
          <w:sz w:val="24"/>
          <w:szCs w:val="24"/>
        </w:rPr>
        <w:t xml:space="preserve"> </w:t>
      </w:r>
    </w:p>
    <w:p w14:paraId="10951F0A" w14:textId="342A392A" w:rsidR="00A97869" w:rsidRDefault="006C4BB7" w:rsidP="00266A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professionnels de santé disposent par ailleurs </w:t>
      </w:r>
      <w:r w:rsidRPr="009E27A2">
        <w:rPr>
          <w:rFonts w:ascii="Times New Roman" w:hAnsi="Times New Roman" w:cs="Times New Roman"/>
          <w:sz w:val="24"/>
          <w:szCs w:val="24"/>
        </w:rPr>
        <w:t xml:space="preserve">de réseaux sémantiques </w:t>
      </w:r>
      <w:r>
        <w:rPr>
          <w:rFonts w:ascii="Times New Roman" w:hAnsi="Times New Roman" w:cs="Times New Roman"/>
          <w:sz w:val="24"/>
          <w:szCs w:val="24"/>
        </w:rPr>
        <w:t xml:space="preserve">spécifiquement </w:t>
      </w:r>
      <w:r w:rsidRPr="009E27A2">
        <w:rPr>
          <w:rFonts w:ascii="Times New Roman" w:hAnsi="Times New Roman" w:cs="Times New Roman"/>
          <w:sz w:val="24"/>
          <w:szCs w:val="24"/>
        </w:rPr>
        <w:t xml:space="preserve">organisés pour réaliser </w:t>
      </w:r>
      <w:r>
        <w:rPr>
          <w:rFonts w:ascii="Times New Roman" w:hAnsi="Times New Roman" w:cs="Times New Roman"/>
          <w:sz w:val="24"/>
          <w:szCs w:val="24"/>
        </w:rPr>
        <w:t>des actions complexes : les scripts</w:t>
      </w:r>
      <w:r w:rsidR="001422D9">
        <w:rPr>
          <w:rFonts w:ascii="Times New Roman" w:hAnsi="Times New Roman" w:cs="Times New Roman"/>
          <w:sz w:val="24"/>
          <w:szCs w:val="24"/>
        </w:rPr>
        <w:t xml:space="preserve"> cliniques</w:t>
      </w:r>
      <w:r>
        <w:rPr>
          <w:rFonts w:ascii="Times New Roman" w:hAnsi="Times New Roman" w:cs="Times New Roman"/>
          <w:sz w:val="24"/>
          <w:szCs w:val="24"/>
        </w:rPr>
        <w:t>. Ceux-ci</w:t>
      </w:r>
      <w:r w:rsidR="00AC7DAB" w:rsidRPr="009E27A2">
        <w:rPr>
          <w:rFonts w:ascii="Times New Roman" w:hAnsi="Times New Roman" w:cs="Times New Roman"/>
          <w:sz w:val="24"/>
          <w:szCs w:val="24"/>
        </w:rPr>
        <w:t xml:space="preserve"> sont composés de connaissances sur les maladies, de signes cliniques, d’options d’investigation, de traitement et de souvenirs de cas cliniques </w:t>
      </w:r>
      <w:r w:rsidR="00AC7DAB" w:rsidRPr="009E27A2">
        <w:rPr>
          <w:rFonts w:ascii="Times New Roman" w:hAnsi="Times New Roman" w:cs="Times New Roman"/>
          <w:sz w:val="24"/>
          <w:szCs w:val="24"/>
        </w:rPr>
        <w:fldChar w:fldCharType="begin"/>
      </w:r>
      <w:r w:rsidR="00C50785">
        <w:rPr>
          <w:rFonts w:ascii="Times New Roman" w:hAnsi="Times New Roman" w:cs="Times New Roman"/>
          <w:sz w:val="24"/>
          <w:szCs w:val="24"/>
        </w:rPr>
        <w:instrText xml:space="preserve"> ADDIN ZOTERO_ITEM CSL_CITATION {"citationID":"PIRZy8nT","properties":{"formattedCitation":"(Charlin et al., 2012; Nendaz et al., 2005)","plainCitation":"(Charlin et al., 2012; Nendaz et al., 2005)","noteIndex":0},"citationItems":[{"id":109,"uris":["http://zotero.org/users/5952973/items/JFJYCXWQ"],"itemData":{"id":109,"type":"article-journal","container-title":"Medical Education","DOI":"https://doi.org/10.1111/j.1365-2923.2012.04242.x","ISSN":"1365-2923","issue":"5","journalAbbreviation":"Med Educ","language":"en","note":"_eprint: https://onlinelibrary.wiley.com/doi/pdf/10.1111/j.1365-2923.2012.04242.x","page":"454-463","source":"Wiley Online Library","title":"Clinical reasoning processes: unravelling complexity through graphical representation","title-short":"Clinical reasoning processes","volume":"46","author":[{"family":"Charlin","given":"Bernard"},{"family":"Lubarsky","given":"Stuart"},{"family":"Millette","given":"Bernard"},{"family":"Crevier","given":"Françoise"},{"family":"Audétat","given":"Marie-Claude"},{"family":"Charbonneau","given":"Anne"},{"family":"Fon","given":"Nathalie Caire"},{"family":"Hoff","given":"Lea"},{"family":"Bourdy","given":"Christian"}],"issued":{"date-parts":[["2012"]]}},"label":"page"},{"id":96,"uris":["http://zotero.org/users/5952973/items/84AGFYH2"],"itemData":{"id":96,"type":"article-journal","abstract":"• Il existe un vaste champ de connaissances en psychologie cognitive appliquée à l’éducation médicale. • Ces connaissances ont permis de mieux comprendre les processus du raisonnement, l’organisation des connaissances et le recueil de l’information clinique et de développer certaines stratégies pédagogiques fondées sur des données probantes. • Les médecins font appel à des processus mixtes de raisonnement, associant des stratégies analytiques, comme le raisonnement hypothético-déductif, et des stratégies non analytiques telle la reconnaissance spontanée d’une conjonction de signes cliniques. • L’organisation des connaissances peut prendre diverses formes dont les plus élaborées consistent en des réseaux richement interconnectés. • L’activation des connaissances passe par le plus souvent une étape de représentation mentale de la teneur du problème clinique. • L’acquisition des données cliniques est conditionnée par la génération précoce d’hypothèses diagnostiques. • L’apprentissage des seuls processus de raisonnement n’est pas efficace s’il ne s’accompagne pas de l’acquisition simultanée des connaissances spécifiques nécessaires pour résoudre un problème clinique.","container-title":"Pédagogie Médicale","DOI":"10.1051/pmed:2005028","ISSN":"1625-6484, 1627-4784","issue":"4","journalAbbreviation":"Pédagog. méd.","language":"fr","note":"number: 4\npublisher: EDP Sciences","page":"235-254","source":"www.pedagogie-medicale.org","title":"Le raisonnement clinique: données issues de la recherche et implications pour l’enseignement","title-short":"Le raisonnement clinique","volume":"6","author":[{"family":"Nendaz","given":"Mathieu"},{"family":"Charlin","given":"Bernard"},{"family":"Leblanc","given":"Vicki"},{"family":"Bordage","given":"Georges"}],"issued":{"date-parts":[["2005"]]}},"label":"page"}],"schema":"https://github.com/citation-style-language/schema/raw/master/csl-citation.json"} </w:instrText>
      </w:r>
      <w:r w:rsidR="00AC7DAB" w:rsidRPr="009E27A2">
        <w:rPr>
          <w:rFonts w:ascii="Times New Roman" w:hAnsi="Times New Roman" w:cs="Times New Roman"/>
          <w:sz w:val="24"/>
          <w:szCs w:val="24"/>
        </w:rPr>
        <w:fldChar w:fldCharType="separate"/>
      </w:r>
      <w:r w:rsidR="00C50785" w:rsidRPr="00C50785">
        <w:rPr>
          <w:rFonts w:ascii="Times New Roman" w:hAnsi="Times New Roman" w:cs="Times New Roman"/>
          <w:sz w:val="24"/>
        </w:rPr>
        <w:t xml:space="preserve">(Charlin et </w:t>
      </w:r>
      <w:r w:rsidR="004D7C2E">
        <w:rPr>
          <w:rFonts w:ascii="Times New Roman" w:hAnsi="Times New Roman" w:cs="Times New Roman"/>
          <w:sz w:val="24"/>
        </w:rPr>
        <w:t>al., 2012;</w:t>
      </w:r>
      <w:r w:rsidR="00C50785" w:rsidRPr="00C50785">
        <w:rPr>
          <w:rFonts w:ascii="Times New Roman" w:hAnsi="Times New Roman" w:cs="Times New Roman"/>
          <w:sz w:val="24"/>
        </w:rPr>
        <w:t xml:space="preserve"> Nendaz et al., 2005)</w:t>
      </w:r>
      <w:r w:rsidR="00AC7DAB" w:rsidRPr="009E27A2">
        <w:rPr>
          <w:rFonts w:ascii="Times New Roman" w:hAnsi="Times New Roman" w:cs="Times New Roman"/>
          <w:sz w:val="24"/>
          <w:szCs w:val="24"/>
        </w:rPr>
        <w:fldChar w:fldCharType="end"/>
      </w:r>
      <w:r w:rsidR="00AC7DAB" w:rsidRPr="009E27A2">
        <w:rPr>
          <w:rFonts w:ascii="Times New Roman" w:hAnsi="Times New Roman" w:cs="Times New Roman"/>
          <w:sz w:val="24"/>
          <w:szCs w:val="24"/>
        </w:rPr>
        <w:t xml:space="preserve">. </w:t>
      </w:r>
      <w:r w:rsidR="00775DEE">
        <w:rPr>
          <w:rFonts w:ascii="Times New Roman" w:hAnsi="Times New Roman" w:cs="Times New Roman"/>
          <w:sz w:val="24"/>
          <w:szCs w:val="24"/>
        </w:rPr>
        <w:t>I</w:t>
      </w:r>
      <w:r w:rsidR="00F632E1" w:rsidRPr="009E27A2">
        <w:rPr>
          <w:rFonts w:ascii="Times New Roman" w:hAnsi="Times New Roman" w:cs="Times New Roman"/>
          <w:sz w:val="24"/>
          <w:szCs w:val="24"/>
        </w:rPr>
        <w:t xml:space="preserve">ls sont activés suite à la génération d’une hypothèse. </w:t>
      </w:r>
      <w:r w:rsidR="009C5757" w:rsidRPr="009E27A2">
        <w:rPr>
          <w:rFonts w:ascii="Times New Roman" w:hAnsi="Times New Roman" w:cs="Times New Roman"/>
          <w:sz w:val="24"/>
          <w:szCs w:val="24"/>
        </w:rPr>
        <w:t xml:space="preserve">Le </w:t>
      </w:r>
      <w:r w:rsidR="00F632E1" w:rsidRPr="009E27A2">
        <w:rPr>
          <w:rFonts w:ascii="Times New Roman" w:hAnsi="Times New Roman" w:cs="Times New Roman"/>
          <w:sz w:val="24"/>
          <w:szCs w:val="24"/>
        </w:rPr>
        <w:t xml:space="preserve">clinicien met en œuvre une série d’actions destinées à explorer </w:t>
      </w:r>
      <w:r w:rsidR="00A97869" w:rsidRPr="009E27A2">
        <w:rPr>
          <w:rFonts w:ascii="Times New Roman" w:hAnsi="Times New Roman" w:cs="Times New Roman"/>
          <w:sz w:val="24"/>
          <w:szCs w:val="24"/>
        </w:rPr>
        <w:t xml:space="preserve">celle-ci </w:t>
      </w:r>
      <w:r w:rsidR="00F632E1" w:rsidRPr="009E27A2">
        <w:rPr>
          <w:rFonts w:ascii="Times New Roman" w:hAnsi="Times New Roman" w:cs="Times New Roman"/>
          <w:sz w:val="24"/>
          <w:szCs w:val="24"/>
        </w:rPr>
        <w:t xml:space="preserve">et confronte les données récoltées au </w:t>
      </w:r>
      <w:r w:rsidR="009C5757" w:rsidRPr="009E27A2">
        <w:rPr>
          <w:rFonts w:ascii="Times New Roman" w:hAnsi="Times New Roman" w:cs="Times New Roman"/>
          <w:sz w:val="24"/>
          <w:szCs w:val="24"/>
        </w:rPr>
        <w:t>script</w:t>
      </w:r>
      <w:r w:rsidR="00F632E1" w:rsidRPr="009E27A2">
        <w:rPr>
          <w:rFonts w:ascii="Times New Roman" w:hAnsi="Times New Roman" w:cs="Times New Roman"/>
          <w:sz w:val="24"/>
          <w:szCs w:val="24"/>
        </w:rPr>
        <w:t xml:space="preserve"> </w:t>
      </w:r>
      <w:r w:rsidR="00775DEE">
        <w:rPr>
          <w:rFonts w:ascii="Times New Roman" w:hAnsi="Times New Roman" w:cs="Times New Roman"/>
          <w:sz w:val="24"/>
          <w:szCs w:val="24"/>
        </w:rPr>
        <w:t xml:space="preserve">de la pathologie, </w:t>
      </w:r>
      <w:r w:rsidR="00F632E1" w:rsidRPr="009E27A2">
        <w:rPr>
          <w:rFonts w:ascii="Times New Roman" w:hAnsi="Times New Roman" w:cs="Times New Roman"/>
          <w:sz w:val="24"/>
          <w:szCs w:val="24"/>
        </w:rPr>
        <w:t xml:space="preserve">stocké en mémoire. </w:t>
      </w:r>
      <w:r w:rsidR="004D7AE0">
        <w:rPr>
          <w:rFonts w:ascii="Times New Roman" w:hAnsi="Times New Roman" w:cs="Times New Roman"/>
          <w:sz w:val="24"/>
          <w:szCs w:val="24"/>
        </w:rPr>
        <w:t>Devant</w:t>
      </w:r>
      <w:r w:rsidR="00A97869" w:rsidRPr="009E27A2">
        <w:rPr>
          <w:rFonts w:ascii="Times New Roman" w:hAnsi="Times New Roman" w:cs="Times New Roman"/>
          <w:sz w:val="24"/>
          <w:szCs w:val="24"/>
        </w:rPr>
        <w:t xml:space="preserve"> </w:t>
      </w:r>
      <w:r w:rsidR="00F632E1" w:rsidRPr="009E27A2">
        <w:rPr>
          <w:rFonts w:ascii="Times New Roman" w:hAnsi="Times New Roman" w:cs="Times New Roman"/>
          <w:sz w:val="24"/>
          <w:szCs w:val="24"/>
        </w:rPr>
        <w:t xml:space="preserve">un enfant </w:t>
      </w:r>
      <w:r w:rsidR="00A97869" w:rsidRPr="009E27A2">
        <w:rPr>
          <w:rFonts w:ascii="Times New Roman" w:hAnsi="Times New Roman" w:cs="Times New Roman"/>
          <w:sz w:val="24"/>
          <w:szCs w:val="24"/>
        </w:rPr>
        <w:t>présentant une</w:t>
      </w:r>
      <w:r w:rsidR="00F632E1" w:rsidRPr="009E27A2">
        <w:rPr>
          <w:rFonts w:ascii="Times New Roman" w:hAnsi="Times New Roman" w:cs="Times New Roman"/>
          <w:sz w:val="24"/>
          <w:szCs w:val="24"/>
        </w:rPr>
        <w:t xml:space="preserve"> surdité</w:t>
      </w:r>
      <w:r w:rsidR="00775DEE">
        <w:rPr>
          <w:rFonts w:ascii="Times New Roman" w:hAnsi="Times New Roman" w:cs="Times New Roman"/>
          <w:sz w:val="24"/>
          <w:szCs w:val="24"/>
        </w:rPr>
        <w:t xml:space="preserve"> moyenne congénitale, </w:t>
      </w:r>
      <w:r w:rsidR="00A97869" w:rsidRPr="009E27A2">
        <w:rPr>
          <w:rFonts w:ascii="Times New Roman" w:hAnsi="Times New Roman" w:cs="Times New Roman"/>
          <w:sz w:val="24"/>
          <w:szCs w:val="24"/>
        </w:rPr>
        <w:t>peu intelligible pour ses parents</w:t>
      </w:r>
      <w:r w:rsidR="00F632E1" w:rsidRPr="009E27A2">
        <w:rPr>
          <w:rFonts w:ascii="Times New Roman" w:hAnsi="Times New Roman" w:cs="Times New Roman"/>
          <w:sz w:val="24"/>
          <w:szCs w:val="24"/>
        </w:rPr>
        <w:t xml:space="preserve">, l’orthophoniste </w:t>
      </w:r>
      <w:r w:rsidR="00775DEE">
        <w:rPr>
          <w:rFonts w:ascii="Times New Roman" w:hAnsi="Times New Roman" w:cs="Times New Roman"/>
          <w:sz w:val="24"/>
          <w:szCs w:val="24"/>
        </w:rPr>
        <w:t>génère</w:t>
      </w:r>
      <w:r w:rsidR="004D7AE0">
        <w:rPr>
          <w:rFonts w:ascii="Times New Roman" w:hAnsi="Times New Roman" w:cs="Times New Roman"/>
          <w:sz w:val="24"/>
          <w:szCs w:val="24"/>
        </w:rPr>
        <w:t xml:space="preserve"> par exemple</w:t>
      </w:r>
      <w:r w:rsidR="00A97869" w:rsidRPr="009E27A2">
        <w:rPr>
          <w:rFonts w:ascii="Times New Roman" w:hAnsi="Times New Roman" w:cs="Times New Roman"/>
          <w:sz w:val="24"/>
          <w:szCs w:val="24"/>
        </w:rPr>
        <w:t xml:space="preserve"> l’hypothèse selon laquelle les difficultés langagières sont la conséquence de</w:t>
      </w:r>
      <w:r w:rsidR="00775DEE">
        <w:rPr>
          <w:rFonts w:ascii="Times New Roman" w:hAnsi="Times New Roman" w:cs="Times New Roman"/>
          <w:sz w:val="24"/>
          <w:szCs w:val="24"/>
        </w:rPr>
        <w:t xml:space="preserve"> la perte auditive. Il réalise</w:t>
      </w:r>
      <w:r w:rsidR="00A97869" w:rsidRPr="009E27A2">
        <w:rPr>
          <w:rFonts w:ascii="Times New Roman" w:hAnsi="Times New Roman" w:cs="Times New Roman"/>
          <w:sz w:val="24"/>
          <w:szCs w:val="24"/>
        </w:rPr>
        <w:t xml:space="preserve"> </w:t>
      </w:r>
      <w:r>
        <w:rPr>
          <w:rFonts w:ascii="Times New Roman" w:hAnsi="Times New Roman" w:cs="Times New Roman"/>
          <w:sz w:val="24"/>
          <w:szCs w:val="24"/>
        </w:rPr>
        <w:t>alors</w:t>
      </w:r>
      <w:r w:rsidR="00A97869" w:rsidRPr="009E27A2">
        <w:rPr>
          <w:rFonts w:ascii="Times New Roman" w:hAnsi="Times New Roman" w:cs="Times New Roman"/>
          <w:sz w:val="24"/>
          <w:szCs w:val="24"/>
        </w:rPr>
        <w:t xml:space="preserve"> une évaluation minutieuse </w:t>
      </w:r>
      <w:r w:rsidR="00F157E3">
        <w:rPr>
          <w:rFonts w:ascii="Times New Roman" w:hAnsi="Times New Roman" w:cs="Times New Roman"/>
          <w:sz w:val="24"/>
          <w:szCs w:val="24"/>
        </w:rPr>
        <w:t>du langage</w:t>
      </w:r>
      <w:r w:rsidR="00A97869" w:rsidRPr="009E27A2">
        <w:rPr>
          <w:rFonts w:ascii="Times New Roman" w:hAnsi="Times New Roman" w:cs="Times New Roman"/>
          <w:sz w:val="24"/>
          <w:szCs w:val="24"/>
        </w:rPr>
        <w:t xml:space="preserve"> </w:t>
      </w:r>
      <w:r w:rsidR="00775DEE">
        <w:rPr>
          <w:rFonts w:ascii="Times New Roman" w:hAnsi="Times New Roman" w:cs="Times New Roman"/>
          <w:sz w:val="24"/>
          <w:szCs w:val="24"/>
        </w:rPr>
        <w:t>et compare</w:t>
      </w:r>
      <w:r w:rsidR="00A97869" w:rsidRPr="009E27A2">
        <w:rPr>
          <w:rFonts w:ascii="Times New Roman" w:hAnsi="Times New Roman" w:cs="Times New Roman"/>
          <w:sz w:val="24"/>
          <w:szCs w:val="24"/>
        </w:rPr>
        <w:t xml:space="preserve"> les données récoltées à son script « développement </w:t>
      </w:r>
      <w:r w:rsidR="00F157E3">
        <w:rPr>
          <w:rFonts w:ascii="Times New Roman" w:hAnsi="Times New Roman" w:cs="Times New Roman"/>
          <w:sz w:val="24"/>
          <w:szCs w:val="24"/>
        </w:rPr>
        <w:t>langagier</w:t>
      </w:r>
      <w:r w:rsidR="00A97869" w:rsidRPr="009E27A2">
        <w:rPr>
          <w:rFonts w:ascii="Times New Roman" w:hAnsi="Times New Roman" w:cs="Times New Roman"/>
          <w:sz w:val="24"/>
          <w:szCs w:val="24"/>
        </w:rPr>
        <w:t xml:space="preserve"> dans le cadre d’une surdité moyenne congénitale </w:t>
      </w:r>
      <w:r w:rsidR="00A97869" w:rsidRPr="000363F1">
        <w:rPr>
          <w:rFonts w:ascii="Times New Roman" w:hAnsi="Times New Roman" w:cs="Times New Roman"/>
          <w:sz w:val="24"/>
          <w:szCs w:val="24"/>
        </w:rPr>
        <w:t xml:space="preserve">». </w:t>
      </w:r>
      <w:r w:rsidR="00901CF6" w:rsidRPr="00BA7A1D">
        <w:rPr>
          <w:rFonts w:ascii="Times New Roman" w:hAnsi="Times New Roman" w:cs="Times New Roman"/>
          <w:sz w:val="24"/>
          <w:szCs w:val="24"/>
        </w:rPr>
        <w:t xml:space="preserve">Si les </w:t>
      </w:r>
      <w:r w:rsidR="00E41BA6" w:rsidRPr="00BA7A1D">
        <w:rPr>
          <w:rFonts w:ascii="Times New Roman" w:hAnsi="Times New Roman" w:cs="Times New Roman"/>
          <w:sz w:val="24"/>
          <w:szCs w:val="24"/>
        </w:rPr>
        <w:t>données recueillies</w:t>
      </w:r>
      <w:r w:rsidR="00901CF6" w:rsidRPr="00BA7A1D">
        <w:rPr>
          <w:rFonts w:ascii="Times New Roman" w:hAnsi="Times New Roman" w:cs="Times New Roman"/>
          <w:sz w:val="24"/>
          <w:szCs w:val="24"/>
        </w:rPr>
        <w:t xml:space="preserve"> </w:t>
      </w:r>
      <w:r w:rsidR="00E41BA6" w:rsidRPr="00BA7A1D">
        <w:rPr>
          <w:rFonts w:ascii="Times New Roman" w:hAnsi="Times New Roman" w:cs="Times New Roman"/>
          <w:sz w:val="24"/>
          <w:szCs w:val="24"/>
        </w:rPr>
        <w:t>sont cohérentes avec</w:t>
      </w:r>
      <w:r w:rsidR="00775DEE" w:rsidRPr="00BA7A1D">
        <w:rPr>
          <w:rFonts w:ascii="Times New Roman" w:hAnsi="Times New Roman" w:cs="Times New Roman"/>
          <w:sz w:val="24"/>
          <w:szCs w:val="24"/>
        </w:rPr>
        <w:t xml:space="preserve"> ce </w:t>
      </w:r>
      <w:r w:rsidR="00E41BA6" w:rsidRPr="00BA7A1D">
        <w:rPr>
          <w:rFonts w:ascii="Times New Roman" w:hAnsi="Times New Roman" w:cs="Times New Roman"/>
          <w:sz w:val="24"/>
          <w:szCs w:val="24"/>
        </w:rPr>
        <w:t>qui est attendu dans ce script</w:t>
      </w:r>
      <w:r w:rsidR="00775DEE" w:rsidRPr="00BA7A1D">
        <w:rPr>
          <w:rFonts w:ascii="Times New Roman" w:hAnsi="Times New Roman" w:cs="Times New Roman"/>
          <w:sz w:val="24"/>
          <w:szCs w:val="24"/>
        </w:rPr>
        <w:t>, l’hypothèse est</w:t>
      </w:r>
      <w:r w:rsidR="00901CF6" w:rsidRPr="00BA7A1D">
        <w:rPr>
          <w:rFonts w:ascii="Times New Roman" w:hAnsi="Times New Roman" w:cs="Times New Roman"/>
          <w:sz w:val="24"/>
          <w:szCs w:val="24"/>
        </w:rPr>
        <w:t xml:space="preserve"> validée. </w:t>
      </w:r>
      <w:r w:rsidR="00E41BA6" w:rsidRPr="00BA7A1D">
        <w:rPr>
          <w:rFonts w:ascii="Times New Roman" w:hAnsi="Times New Roman" w:cs="Times New Roman"/>
          <w:sz w:val="24"/>
          <w:szCs w:val="24"/>
        </w:rPr>
        <w:t>Dans le cas contraire,</w:t>
      </w:r>
      <w:r w:rsidR="00775DEE" w:rsidRPr="00BA7A1D">
        <w:rPr>
          <w:rFonts w:ascii="Times New Roman" w:hAnsi="Times New Roman" w:cs="Times New Roman"/>
          <w:sz w:val="24"/>
          <w:szCs w:val="24"/>
        </w:rPr>
        <w:t xml:space="preserve"> le clinicien </w:t>
      </w:r>
      <w:r w:rsidR="00E41BA6" w:rsidRPr="00BA7A1D">
        <w:rPr>
          <w:rFonts w:ascii="Times New Roman" w:hAnsi="Times New Roman" w:cs="Times New Roman"/>
          <w:sz w:val="24"/>
          <w:szCs w:val="24"/>
        </w:rPr>
        <w:t xml:space="preserve">écarte l’hypothèse d’un trouble langagier expliqué uniquement par une perte auditive et </w:t>
      </w:r>
      <w:r w:rsidR="00F157E3" w:rsidRPr="00BA7A1D">
        <w:rPr>
          <w:rFonts w:ascii="Times New Roman" w:hAnsi="Times New Roman" w:cs="Times New Roman"/>
          <w:sz w:val="24"/>
          <w:szCs w:val="24"/>
        </w:rPr>
        <w:t>génère</w:t>
      </w:r>
      <w:r w:rsidR="00901CF6" w:rsidRPr="00BA7A1D">
        <w:rPr>
          <w:rFonts w:ascii="Times New Roman" w:hAnsi="Times New Roman" w:cs="Times New Roman"/>
          <w:sz w:val="24"/>
          <w:szCs w:val="24"/>
        </w:rPr>
        <w:t xml:space="preserve"> </w:t>
      </w:r>
      <w:r w:rsidR="002619BB" w:rsidRPr="00BA7A1D">
        <w:rPr>
          <w:rFonts w:ascii="Times New Roman" w:hAnsi="Times New Roman" w:cs="Times New Roman"/>
          <w:sz w:val="24"/>
          <w:szCs w:val="24"/>
        </w:rPr>
        <w:t>de no</w:t>
      </w:r>
      <w:r w:rsidR="00CC0F85" w:rsidRPr="00BA7A1D">
        <w:rPr>
          <w:rFonts w:ascii="Times New Roman" w:hAnsi="Times New Roman" w:cs="Times New Roman"/>
          <w:sz w:val="24"/>
          <w:szCs w:val="24"/>
        </w:rPr>
        <w:t>uvelles hypothèses explicatives</w:t>
      </w:r>
      <w:r w:rsidR="002619BB" w:rsidRPr="00BA7A1D">
        <w:rPr>
          <w:rFonts w:ascii="Times New Roman" w:hAnsi="Times New Roman" w:cs="Times New Roman"/>
          <w:sz w:val="24"/>
          <w:szCs w:val="24"/>
        </w:rPr>
        <w:t>.</w:t>
      </w:r>
    </w:p>
    <w:p w14:paraId="2DC73EB0" w14:textId="702EF120" w:rsidR="00244E94" w:rsidRPr="009E27A2" w:rsidRDefault="00244E94" w:rsidP="004D48BE">
      <w:pPr>
        <w:pStyle w:val="Glossachaptre"/>
      </w:pPr>
      <w:r>
        <w:t>Le raisonnement clinique en développement</w:t>
      </w:r>
    </w:p>
    <w:p w14:paraId="74ADA3E7" w14:textId="35CC45C4" w:rsidR="004E0D2D" w:rsidRDefault="008C0A2A" w:rsidP="00053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construction progressive des prototypes et scripts est le fruit d’une </w:t>
      </w:r>
      <w:r w:rsidR="00B4261F" w:rsidRPr="009E27A2">
        <w:rPr>
          <w:rFonts w:ascii="Times New Roman" w:hAnsi="Times New Roman" w:cs="Times New Roman"/>
          <w:sz w:val="24"/>
          <w:szCs w:val="24"/>
        </w:rPr>
        <w:t xml:space="preserve">exposition répétée à des cas cliniques similaires </w:t>
      </w:r>
      <w:r w:rsidR="00B4261F" w:rsidRPr="009E27A2">
        <w:rPr>
          <w:rFonts w:ascii="Times New Roman" w:hAnsi="Times New Roman" w:cs="Times New Roman"/>
          <w:sz w:val="24"/>
          <w:szCs w:val="24"/>
        </w:rPr>
        <w:fldChar w:fldCharType="begin"/>
      </w:r>
      <w:r w:rsidR="00C50785">
        <w:rPr>
          <w:rFonts w:ascii="Times New Roman" w:hAnsi="Times New Roman" w:cs="Times New Roman"/>
          <w:sz w:val="24"/>
          <w:szCs w:val="24"/>
        </w:rPr>
        <w:instrText xml:space="preserve"> ADDIN ZOTERO_ITEM CSL_CITATION {"citationID":"HKUx3ypT","properties":{"formattedCitation":"(Chamberland et al., 2015; Charlin et al., 2012)","plainCitation":"(Chamberland et al., 2015; Charlin et al., 2012)","noteIndex":0},"citationItems":[{"id":109,"uris":["http://zotero.org/users/5952973/items/JFJYCXWQ"],"itemData":{"id":109,"type":"article-journal","container-title":"Medical Education","DOI":"https://doi.org/10.1111/j.1365-2923.2012.04242.x","ISSN":"1365-2923","issue":"5","journalAbbreviation":"Med Educ","language":"en","note":"_eprint: https://onlinelibrary.wiley.com/doi/pdf/10.1111/j.1365-2923.2012.04242.x","page":"454-463","source":"Wiley Online Library","title":"Clinical reasoning processes: unravelling complexity through graphical representation","title-short":"Clinical reasoning processes","volume":"46","author":[{"family":"Charlin","given":"Bernard"},{"family":"Lubarsky","given":"Stuart"},{"family":"Millette","given":"Bernard"},{"family":"Crevier","given":"Françoise"},{"family":"Audétat","given":"Marie-Claude"},{"family":"Charbonneau","given":"Anne"},{"family":"Fon","given":"Nathalie Caire"},{"family":"Hoff","given":"Lea"},{"family":"Bourdy","given":"Christian"}],"issued":{"date-parts":[["2012"]]}},"label":"page"},{"id":164,"uris":["http://zotero.org/users/5952973/items/UU7FAXCI"],"itemData":{"id":164,"type":"article-journal","container-title":"Medical Education","DOI":"10.1111/medu.12623","ISSN":"03080110","issue":"2","journalAbbreviation":"Med Educ","language":"en","page":"193-202","source":"DOI.org (Crossref)","title":"Self-explanation in learning clinical reasoning: the added value of examples and prompts","title-short":"Self-explanation in learning clinical reasoning","volume":"49","author":[{"family":"Chamberland","given":"Martine"},{"family":"Mamede","given":"Sílvia"},{"family":"St-Onge","given":"Christina"},{"family":"Setrakian","given":"Jean"},{"family":"Bergeron","given":"Linda"},{"family":"Schmidt","given":"Henk"}],"issued":{"date-parts":[["2015"]]}},"label":"page"}],"schema":"https://github.com/citation-style-language/schema/raw/master/csl-citation.json"} </w:instrText>
      </w:r>
      <w:r w:rsidR="00B4261F" w:rsidRPr="009E27A2">
        <w:rPr>
          <w:rFonts w:ascii="Times New Roman" w:hAnsi="Times New Roman" w:cs="Times New Roman"/>
          <w:sz w:val="24"/>
          <w:szCs w:val="24"/>
        </w:rPr>
        <w:fldChar w:fldCharType="separate"/>
      </w:r>
      <w:r w:rsidR="00C50785" w:rsidRPr="00C50785">
        <w:rPr>
          <w:rFonts w:ascii="Times New Roman" w:hAnsi="Times New Roman" w:cs="Times New Roman"/>
          <w:sz w:val="24"/>
        </w:rPr>
        <w:t>(Chamberland et al., 2015; Charlin et al., 2012)</w:t>
      </w:r>
      <w:r w:rsidR="00B4261F" w:rsidRPr="009E27A2">
        <w:rPr>
          <w:rFonts w:ascii="Times New Roman" w:hAnsi="Times New Roman" w:cs="Times New Roman"/>
          <w:sz w:val="24"/>
          <w:szCs w:val="24"/>
        </w:rPr>
        <w:fldChar w:fldCharType="end"/>
      </w:r>
      <w:r w:rsidR="00B4261F" w:rsidRPr="009E27A2">
        <w:rPr>
          <w:rFonts w:ascii="Times New Roman" w:hAnsi="Times New Roman" w:cs="Times New Roman"/>
          <w:sz w:val="24"/>
          <w:szCs w:val="24"/>
        </w:rPr>
        <w:t xml:space="preserve">. </w:t>
      </w:r>
      <w:r w:rsidR="0057068E">
        <w:rPr>
          <w:rFonts w:ascii="Times New Roman" w:hAnsi="Times New Roman" w:cs="Times New Roman"/>
          <w:sz w:val="24"/>
          <w:szCs w:val="24"/>
        </w:rPr>
        <w:t xml:space="preserve">Le stage </w:t>
      </w:r>
      <w:r>
        <w:rPr>
          <w:rFonts w:ascii="Times New Roman" w:hAnsi="Times New Roman" w:cs="Times New Roman"/>
          <w:sz w:val="24"/>
          <w:szCs w:val="24"/>
        </w:rPr>
        <w:t xml:space="preserve">en milieu clinique </w:t>
      </w:r>
      <w:r w:rsidR="0057068E">
        <w:rPr>
          <w:rFonts w:ascii="Times New Roman" w:hAnsi="Times New Roman" w:cs="Times New Roman"/>
          <w:sz w:val="24"/>
          <w:szCs w:val="24"/>
        </w:rPr>
        <w:t xml:space="preserve">apparaît </w:t>
      </w:r>
      <w:r>
        <w:rPr>
          <w:rFonts w:ascii="Times New Roman" w:hAnsi="Times New Roman" w:cs="Times New Roman"/>
          <w:sz w:val="24"/>
          <w:szCs w:val="24"/>
        </w:rPr>
        <w:t>donc</w:t>
      </w:r>
      <w:r w:rsidR="00F951DF">
        <w:rPr>
          <w:rFonts w:ascii="Times New Roman" w:hAnsi="Times New Roman" w:cs="Times New Roman"/>
          <w:sz w:val="24"/>
          <w:szCs w:val="24"/>
        </w:rPr>
        <w:t xml:space="preserve"> </w:t>
      </w:r>
      <w:r w:rsidR="0057068E">
        <w:rPr>
          <w:rFonts w:ascii="Times New Roman" w:hAnsi="Times New Roman" w:cs="Times New Roman"/>
          <w:sz w:val="24"/>
          <w:szCs w:val="24"/>
        </w:rPr>
        <w:t xml:space="preserve">comme </w:t>
      </w:r>
      <w:r>
        <w:rPr>
          <w:rFonts w:ascii="Times New Roman" w:hAnsi="Times New Roman" w:cs="Times New Roman"/>
          <w:sz w:val="24"/>
          <w:szCs w:val="24"/>
        </w:rPr>
        <w:t>essentiel au</w:t>
      </w:r>
      <w:r w:rsidR="0057068E">
        <w:rPr>
          <w:rFonts w:ascii="Times New Roman" w:hAnsi="Times New Roman" w:cs="Times New Roman"/>
          <w:sz w:val="24"/>
          <w:szCs w:val="24"/>
        </w:rPr>
        <w:t xml:space="preserve"> développement du raisonnement </w:t>
      </w:r>
      <w:r w:rsidR="0057068E" w:rsidRPr="009E27A2">
        <w:rPr>
          <w:rFonts w:ascii="Times New Roman" w:hAnsi="Times New Roman" w:cs="Times New Roman"/>
          <w:sz w:val="24"/>
          <w:szCs w:val="24"/>
        </w:rPr>
        <w:fldChar w:fldCharType="begin"/>
      </w:r>
      <w:r w:rsidR="0057068E">
        <w:rPr>
          <w:rFonts w:ascii="Times New Roman" w:hAnsi="Times New Roman" w:cs="Times New Roman"/>
          <w:sz w:val="24"/>
          <w:szCs w:val="24"/>
        </w:rPr>
        <w:instrText xml:space="preserve"> ADDIN ZOTERO_ITEM CSL_CITATION {"citationID":"ctm3AkGm","properties":{"formattedCitation":"(Rudaz et al., 2013)","plainCitation":"(Rudaz et al., 2013)","noteIndex":0},"citationItems":[{"id":160,"uris":["http://zotero.org/users/5952973/items/T3JJERLT"],"itemData":{"id":160,"type":"article-journal","abstract":"Background: Medical students’ limited access to patients induces a shift of learning activities from clinical wards to classrooms. Aim: Identify clinical competencies specifically acquired during real-life contextual clerkship added to case-based tutorials, by a prospective, controlled study.\nMethods: Students entering our eight-week internal medicine (IM) clerkship attended paper case-based tutorials about 10 common presenting complaints and were assigned to an IM specialty ward. For each tutorial case, two groups of students were created: those assigned to a ward, the specialty of which was unrelated to the case (case-unrelated ward, CUW) and those assigned to a ward, the specialty of which was related to the case (case-related ward, CRW).\nResults: Forty-one students (30 CUW and 11 CRW) volunteered for the study. Both groups had similar previous experiences and pre-clerkship exam scores. The CRW students collected more relevant clinical information from the patient (69% vs. 55% of expected items, p ¼ 0.001) and elaborated charts of better quality (47% vs. 39% of expected items, p ¼ 0.05). Clinical-knowledge mean score was similar (70%) in both groups ( p ¼ 0.92).\nConclusions: While paper-case tutorials did provide students with clinical knowledge, real contextual experience brought additional, specific competencies. This supports the preservation of clinical exposure with supervision and feedback.","container-title":"Medical Teacher","DOI":"10.3109/0142159X.2012.714887","ISSN":"0142-159X, 1466-187X","issue":"2","journalAbbreviation":"Med Teach","language":"en","page":"957-962","source":"DOI.org (Crossref)","title":"Acquisition of clinical competence: Added value of clerkship real-life contextual experience","title-short":"Acquisition of clinical competence","volume":"35","author":[{"family":"Rudaz","given":"Andrea"},{"family":"Gut","given":"Anne M."},{"family":"Louis-Simonet","given":"Martine"},{"family":"Perrier","given":"Arnaud"},{"family":"Vu","given":"Nu V."},{"family":"Nendaz","given":"Mathieu R."}],"issued":{"date-parts":[["2013"]]}}}],"schema":"https://github.com/citation-style-language/schema/raw/master/csl-citation.json"} </w:instrText>
      </w:r>
      <w:r w:rsidR="0057068E" w:rsidRPr="009E27A2">
        <w:rPr>
          <w:rFonts w:ascii="Times New Roman" w:hAnsi="Times New Roman" w:cs="Times New Roman"/>
          <w:sz w:val="24"/>
          <w:szCs w:val="24"/>
        </w:rPr>
        <w:fldChar w:fldCharType="separate"/>
      </w:r>
      <w:r w:rsidR="0057068E" w:rsidRPr="00953E9E">
        <w:rPr>
          <w:rFonts w:ascii="Times New Roman" w:hAnsi="Times New Roman" w:cs="Times New Roman"/>
          <w:sz w:val="24"/>
        </w:rPr>
        <w:t>(Rudaz et al., 2013)</w:t>
      </w:r>
      <w:r w:rsidR="0057068E" w:rsidRPr="009E27A2">
        <w:rPr>
          <w:rFonts w:ascii="Times New Roman" w:hAnsi="Times New Roman" w:cs="Times New Roman"/>
          <w:sz w:val="24"/>
          <w:szCs w:val="24"/>
        </w:rPr>
        <w:fldChar w:fldCharType="end"/>
      </w:r>
      <w:r w:rsidR="0057068E">
        <w:rPr>
          <w:rFonts w:ascii="Times New Roman" w:hAnsi="Times New Roman" w:cs="Times New Roman"/>
          <w:sz w:val="24"/>
          <w:szCs w:val="24"/>
        </w:rPr>
        <w:t xml:space="preserve">. </w:t>
      </w:r>
      <w:r>
        <w:rPr>
          <w:rFonts w:ascii="Times New Roman" w:hAnsi="Times New Roman" w:cs="Times New Roman"/>
          <w:sz w:val="24"/>
          <w:szCs w:val="24"/>
        </w:rPr>
        <w:t>L</w:t>
      </w:r>
      <w:r w:rsidR="0057068E" w:rsidRPr="009E27A2">
        <w:rPr>
          <w:rFonts w:ascii="Times New Roman" w:hAnsi="Times New Roman" w:cs="Times New Roman"/>
          <w:sz w:val="24"/>
          <w:szCs w:val="24"/>
        </w:rPr>
        <w:t>es activités pédagogiques</w:t>
      </w:r>
      <w:r>
        <w:rPr>
          <w:rFonts w:ascii="Times New Roman" w:hAnsi="Times New Roman" w:cs="Times New Roman"/>
          <w:sz w:val="24"/>
          <w:szCs w:val="24"/>
        </w:rPr>
        <w:t xml:space="preserve"> proposées en salle de classe</w:t>
      </w:r>
      <w:r w:rsidR="0057068E" w:rsidRPr="009E27A2">
        <w:rPr>
          <w:rFonts w:ascii="Times New Roman" w:hAnsi="Times New Roman" w:cs="Times New Roman"/>
          <w:sz w:val="24"/>
          <w:szCs w:val="24"/>
        </w:rPr>
        <w:t xml:space="preserve"> peuvent </w:t>
      </w:r>
      <w:r>
        <w:rPr>
          <w:rFonts w:ascii="Times New Roman" w:hAnsi="Times New Roman" w:cs="Times New Roman"/>
          <w:sz w:val="24"/>
          <w:szCs w:val="24"/>
        </w:rPr>
        <w:t xml:space="preserve">également </w:t>
      </w:r>
      <w:r w:rsidR="0057068E" w:rsidRPr="009E27A2">
        <w:rPr>
          <w:rFonts w:ascii="Times New Roman" w:hAnsi="Times New Roman" w:cs="Times New Roman"/>
          <w:sz w:val="24"/>
          <w:szCs w:val="24"/>
        </w:rPr>
        <w:t>participer à l</w:t>
      </w:r>
      <w:r>
        <w:rPr>
          <w:rFonts w:ascii="Times New Roman" w:hAnsi="Times New Roman" w:cs="Times New Roman"/>
          <w:sz w:val="24"/>
          <w:szCs w:val="24"/>
        </w:rPr>
        <w:t>’organisation des connaissances</w:t>
      </w:r>
      <w:r w:rsidR="0057068E" w:rsidRPr="009E27A2">
        <w:rPr>
          <w:rFonts w:ascii="Times New Roman" w:hAnsi="Times New Roman" w:cs="Times New Roman"/>
          <w:sz w:val="24"/>
          <w:szCs w:val="24"/>
        </w:rPr>
        <w:t xml:space="preserve">. </w:t>
      </w:r>
    </w:p>
    <w:p w14:paraId="5CA5CF84" w14:textId="2261EFB6" w:rsidR="00A1058C" w:rsidRPr="000363F1" w:rsidRDefault="00096DF6" w:rsidP="00266AB2">
      <w:pPr>
        <w:spacing w:line="240" w:lineRule="auto"/>
        <w:jc w:val="both"/>
        <w:rPr>
          <w:rFonts w:ascii="Times New Roman" w:hAnsi="Times New Roman" w:cs="Times New Roman"/>
          <w:sz w:val="24"/>
          <w:szCs w:val="24"/>
        </w:rPr>
      </w:pPr>
      <w:r w:rsidRPr="000363F1">
        <w:rPr>
          <w:rFonts w:ascii="Times New Roman" w:hAnsi="Times New Roman" w:cs="Times New Roman"/>
          <w:color w:val="000000"/>
          <w:sz w:val="24"/>
          <w:szCs w:val="24"/>
        </w:rPr>
        <w:t xml:space="preserve">En </w:t>
      </w:r>
      <w:r w:rsidR="00C442E4" w:rsidRPr="00BA7A1D">
        <w:rPr>
          <w:rFonts w:ascii="Times New Roman" w:hAnsi="Times New Roman" w:cs="Times New Roman"/>
          <w:color w:val="000000"/>
          <w:sz w:val="24"/>
          <w:szCs w:val="24"/>
        </w:rPr>
        <w:t>premier lieu</w:t>
      </w:r>
      <w:r w:rsidRPr="000363F1">
        <w:rPr>
          <w:rFonts w:ascii="Times New Roman" w:hAnsi="Times New Roman" w:cs="Times New Roman"/>
          <w:color w:val="000000"/>
          <w:sz w:val="24"/>
          <w:szCs w:val="24"/>
        </w:rPr>
        <w:t xml:space="preserve">, </w:t>
      </w:r>
      <w:r w:rsidR="00351168" w:rsidRPr="000363F1">
        <w:rPr>
          <w:rFonts w:ascii="Times New Roman" w:hAnsi="Times New Roman" w:cs="Times New Roman"/>
          <w:color w:val="000000"/>
          <w:sz w:val="24"/>
          <w:szCs w:val="24"/>
        </w:rPr>
        <w:t>la définition des objectifs d’apprentissage</w:t>
      </w:r>
      <w:r w:rsidRPr="000363F1">
        <w:rPr>
          <w:rFonts w:ascii="Times New Roman" w:hAnsi="Times New Roman" w:cs="Times New Roman"/>
          <w:color w:val="000000"/>
          <w:sz w:val="24"/>
          <w:szCs w:val="24"/>
        </w:rPr>
        <w:t xml:space="preserve"> peut s’appuyer sur l</w:t>
      </w:r>
      <w:r w:rsidR="007F4F61" w:rsidRPr="000363F1">
        <w:rPr>
          <w:rFonts w:ascii="Times New Roman" w:hAnsi="Times New Roman" w:cs="Times New Roman"/>
          <w:color w:val="000000"/>
          <w:sz w:val="24"/>
          <w:szCs w:val="24"/>
        </w:rPr>
        <w:t xml:space="preserve">a pyramide de Miller </w:t>
      </w:r>
      <w:r w:rsidRPr="000363F1">
        <w:rPr>
          <w:rFonts w:ascii="Times New Roman" w:hAnsi="Times New Roman" w:cs="Times New Roman"/>
          <w:color w:val="000000"/>
          <w:sz w:val="24"/>
          <w:szCs w:val="24"/>
        </w:rPr>
        <w:t xml:space="preserve">qui propose quatre niveaux d’apprentissage </w:t>
      </w:r>
      <w:r w:rsidR="00C50785" w:rsidRPr="00BA7A1D">
        <w:rPr>
          <w:rFonts w:ascii="Times New Roman" w:hAnsi="Times New Roman" w:cs="Times New Roman"/>
          <w:color w:val="000000"/>
          <w:sz w:val="24"/>
          <w:szCs w:val="24"/>
        </w:rPr>
        <w:fldChar w:fldCharType="begin"/>
      </w:r>
      <w:r w:rsidR="00886568" w:rsidRPr="000363F1">
        <w:rPr>
          <w:rFonts w:ascii="Times New Roman" w:hAnsi="Times New Roman" w:cs="Times New Roman"/>
          <w:color w:val="000000"/>
          <w:sz w:val="24"/>
          <w:szCs w:val="24"/>
        </w:rPr>
        <w:instrText xml:space="preserve"> ADDIN ZOTERO_ITEM CSL_CITATION {"citationID":"Op9E2m6V","properties":{"formattedCitation":"(Miller, 1990)","plainCitation":"(Miller, 1990)","noteIndex":0},"citationItems":[{"id":212,"uris":["http://zotero.org/users/5952973/items/J4BWBZBL"],"itemData":{"id":212,"type":"article-journal","container-title":"Academic Medicine","DOI":"DOI: 10.1097/00001888-199009000-00045","issue":"9","page":"S63-S67","title":"The Assessment of Clinical Skills/Comptence/Performance","volume":"65","author":[{"family":"Miller","given":"George E."}],"issued":{"date-parts":[["1990",9]]}}}],"schema":"https://github.com/citation-style-language/schema/raw/master/csl-citation.json"} </w:instrText>
      </w:r>
      <w:r w:rsidR="00C50785" w:rsidRPr="00BA7A1D">
        <w:rPr>
          <w:rFonts w:ascii="Times New Roman" w:hAnsi="Times New Roman" w:cs="Times New Roman"/>
          <w:color w:val="000000"/>
          <w:sz w:val="24"/>
          <w:szCs w:val="24"/>
        </w:rPr>
        <w:fldChar w:fldCharType="separate"/>
      </w:r>
      <w:r w:rsidR="00C50785" w:rsidRPr="000363F1">
        <w:rPr>
          <w:rFonts w:ascii="Times New Roman" w:hAnsi="Times New Roman" w:cs="Times New Roman"/>
          <w:sz w:val="24"/>
        </w:rPr>
        <w:t>(Miller, 1990)</w:t>
      </w:r>
      <w:r w:rsidR="00C50785" w:rsidRPr="00BA7A1D">
        <w:rPr>
          <w:rFonts w:ascii="Times New Roman" w:hAnsi="Times New Roman" w:cs="Times New Roman"/>
          <w:color w:val="000000"/>
          <w:sz w:val="24"/>
          <w:szCs w:val="24"/>
        </w:rPr>
        <w:fldChar w:fldCharType="end"/>
      </w:r>
      <w:r w:rsidR="00465A1B" w:rsidRPr="000363F1">
        <w:rPr>
          <w:rFonts w:ascii="Times New Roman" w:hAnsi="Times New Roman" w:cs="Times New Roman"/>
          <w:color w:val="000000"/>
          <w:sz w:val="24"/>
          <w:szCs w:val="24"/>
        </w:rPr>
        <w:t> :</w:t>
      </w:r>
      <w:r w:rsidR="007D7143" w:rsidRPr="000363F1">
        <w:rPr>
          <w:rFonts w:ascii="Times New Roman" w:hAnsi="Times New Roman" w:cs="Times New Roman"/>
          <w:color w:val="000000"/>
          <w:sz w:val="24"/>
          <w:szCs w:val="24"/>
        </w:rPr>
        <w:t xml:space="preserve"> </w:t>
      </w:r>
      <w:r w:rsidR="007F4F61" w:rsidRPr="000363F1">
        <w:rPr>
          <w:rFonts w:ascii="Times New Roman" w:hAnsi="Times New Roman" w:cs="Times New Roman"/>
          <w:color w:val="000000"/>
          <w:sz w:val="24"/>
          <w:szCs w:val="24"/>
        </w:rPr>
        <w:t>« </w:t>
      </w:r>
      <w:proofErr w:type="spellStart"/>
      <w:r w:rsidR="007D7143" w:rsidRPr="000363F1">
        <w:rPr>
          <w:rFonts w:ascii="Times New Roman" w:hAnsi="Times New Roman" w:cs="Times New Roman"/>
          <w:color w:val="000000"/>
          <w:sz w:val="24"/>
          <w:szCs w:val="24"/>
        </w:rPr>
        <w:t>K</w:t>
      </w:r>
      <w:r w:rsidR="00465A1B" w:rsidRPr="000363F1">
        <w:rPr>
          <w:rFonts w:ascii="Times New Roman" w:hAnsi="Times New Roman" w:cs="Times New Roman"/>
          <w:color w:val="000000"/>
          <w:sz w:val="24"/>
          <w:szCs w:val="24"/>
        </w:rPr>
        <w:t>nows</w:t>
      </w:r>
      <w:proofErr w:type="spellEnd"/>
      <w:r w:rsidR="00465A1B" w:rsidRPr="000363F1">
        <w:rPr>
          <w:rFonts w:ascii="Times New Roman" w:hAnsi="Times New Roman" w:cs="Times New Roman"/>
          <w:color w:val="000000"/>
          <w:sz w:val="24"/>
          <w:szCs w:val="24"/>
        </w:rPr>
        <w:t xml:space="preserve"> », </w:t>
      </w:r>
      <w:r w:rsidR="00351168" w:rsidRPr="000363F1">
        <w:rPr>
          <w:rFonts w:ascii="Times New Roman" w:hAnsi="Times New Roman" w:cs="Times New Roman"/>
          <w:color w:val="000000"/>
          <w:sz w:val="24"/>
          <w:szCs w:val="24"/>
        </w:rPr>
        <w:t>les</w:t>
      </w:r>
      <w:r w:rsidR="00465A1B" w:rsidRPr="000363F1">
        <w:rPr>
          <w:rFonts w:ascii="Times New Roman" w:hAnsi="Times New Roman" w:cs="Times New Roman"/>
          <w:color w:val="000000"/>
          <w:sz w:val="24"/>
          <w:szCs w:val="24"/>
        </w:rPr>
        <w:t xml:space="preserve"> connaissances déclaratives, </w:t>
      </w:r>
      <w:r w:rsidR="007F4F61" w:rsidRPr="000363F1">
        <w:rPr>
          <w:rFonts w:ascii="Times New Roman" w:hAnsi="Times New Roman" w:cs="Times New Roman"/>
          <w:color w:val="000000"/>
          <w:sz w:val="24"/>
          <w:szCs w:val="24"/>
        </w:rPr>
        <w:t>« </w:t>
      </w:r>
      <w:proofErr w:type="spellStart"/>
      <w:r w:rsidR="007D7143" w:rsidRPr="000363F1">
        <w:rPr>
          <w:rFonts w:ascii="Times New Roman" w:hAnsi="Times New Roman" w:cs="Times New Roman"/>
          <w:color w:val="000000"/>
          <w:sz w:val="24"/>
          <w:szCs w:val="24"/>
        </w:rPr>
        <w:t>K</w:t>
      </w:r>
      <w:r w:rsidR="00623A85">
        <w:rPr>
          <w:rFonts w:ascii="Times New Roman" w:hAnsi="Times New Roman" w:cs="Times New Roman"/>
          <w:color w:val="000000"/>
          <w:sz w:val="24"/>
          <w:szCs w:val="24"/>
        </w:rPr>
        <w:t>n</w:t>
      </w:r>
      <w:r w:rsidR="00465A1B" w:rsidRPr="000363F1">
        <w:rPr>
          <w:rFonts w:ascii="Times New Roman" w:hAnsi="Times New Roman" w:cs="Times New Roman"/>
          <w:color w:val="000000"/>
          <w:sz w:val="24"/>
          <w:szCs w:val="24"/>
        </w:rPr>
        <w:t>ows</w:t>
      </w:r>
      <w:proofErr w:type="spellEnd"/>
      <w:r w:rsidR="00465A1B" w:rsidRPr="000363F1">
        <w:rPr>
          <w:rFonts w:ascii="Times New Roman" w:hAnsi="Times New Roman" w:cs="Times New Roman"/>
          <w:color w:val="000000"/>
          <w:sz w:val="24"/>
          <w:szCs w:val="24"/>
        </w:rPr>
        <w:t xml:space="preserve"> how », </w:t>
      </w:r>
      <w:r w:rsidR="00351168" w:rsidRPr="000363F1">
        <w:rPr>
          <w:rFonts w:ascii="Times New Roman" w:hAnsi="Times New Roman" w:cs="Times New Roman"/>
          <w:color w:val="000000"/>
          <w:sz w:val="24"/>
          <w:szCs w:val="24"/>
        </w:rPr>
        <w:t>l’</w:t>
      </w:r>
      <w:r w:rsidR="007F4F61" w:rsidRPr="000363F1">
        <w:rPr>
          <w:rFonts w:ascii="Times New Roman" w:hAnsi="Times New Roman" w:cs="Times New Roman"/>
          <w:color w:val="000000"/>
          <w:sz w:val="24"/>
          <w:szCs w:val="24"/>
        </w:rPr>
        <w:t>inter</w:t>
      </w:r>
      <w:r w:rsidR="00351168" w:rsidRPr="000363F1">
        <w:rPr>
          <w:rFonts w:ascii="Times New Roman" w:hAnsi="Times New Roman" w:cs="Times New Roman"/>
          <w:color w:val="000000"/>
          <w:sz w:val="24"/>
          <w:szCs w:val="24"/>
        </w:rPr>
        <w:t>prétation</w:t>
      </w:r>
      <w:r w:rsidR="00465A1B" w:rsidRPr="000363F1">
        <w:rPr>
          <w:rFonts w:ascii="Times New Roman" w:hAnsi="Times New Roman" w:cs="Times New Roman"/>
          <w:color w:val="000000"/>
          <w:sz w:val="24"/>
          <w:szCs w:val="24"/>
        </w:rPr>
        <w:t xml:space="preserve"> et </w:t>
      </w:r>
      <w:r w:rsidR="00351168" w:rsidRPr="000363F1">
        <w:rPr>
          <w:rFonts w:ascii="Times New Roman" w:hAnsi="Times New Roman" w:cs="Times New Roman"/>
          <w:color w:val="000000"/>
          <w:sz w:val="24"/>
          <w:szCs w:val="24"/>
        </w:rPr>
        <w:t>l’analyse de</w:t>
      </w:r>
      <w:r w:rsidR="00465A1B" w:rsidRPr="000363F1">
        <w:rPr>
          <w:rFonts w:ascii="Times New Roman" w:hAnsi="Times New Roman" w:cs="Times New Roman"/>
          <w:color w:val="000000"/>
          <w:sz w:val="24"/>
          <w:szCs w:val="24"/>
        </w:rPr>
        <w:t xml:space="preserve"> données,</w:t>
      </w:r>
      <w:r w:rsidR="007D7143" w:rsidRPr="000363F1">
        <w:rPr>
          <w:rFonts w:ascii="Times New Roman" w:hAnsi="Times New Roman" w:cs="Times New Roman"/>
          <w:color w:val="000000"/>
          <w:sz w:val="24"/>
          <w:szCs w:val="24"/>
        </w:rPr>
        <w:t xml:space="preserve"> </w:t>
      </w:r>
      <w:r w:rsidR="007F4F61" w:rsidRPr="000363F1">
        <w:rPr>
          <w:rFonts w:ascii="Times New Roman" w:hAnsi="Times New Roman" w:cs="Times New Roman"/>
          <w:color w:val="000000"/>
          <w:sz w:val="24"/>
          <w:szCs w:val="24"/>
        </w:rPr>
        <w:t>« </w:t>
      </w:r>
      <w:r w:rsidR="007D7143" w:rsidRPr="000363F1">
        <w:rPr>
          <w:rFonts w:ascii="Times New Roman" w:hAnsi="Times New Roman" w:cs="Times New Roman"/>
          <w:color w:val="000000"/>
          <w:sz w:val="24"/>
          <w:szCs w:val="24"/>
        </w:rPr>
        <w:t>S</w:t>
      </w:r>
      <w:r w:rsidR="007F4F61" w:rsidRPr="000363F1">
        <w:rPr>
          <w:rFonts w:ascii="Times New Roman" w:hAnsi="Times New Roman" w:cs="Times New Roman"/>
          <w:color w:val="000000"/>
          <w:sz w:val="24"/>
          <w:szCs w:val="24"/>
        </w:rPr>
        <w:t xml:space="preserve">hows how » la démonstration de la </w:t>
      </w:r>
      <w:r w:rsidR="007D7143" w:rsidRPr="000363F1">
        <w:rPr>
          <w:rFonts w:ascii="Times New Roman" w:hAnsi="Times New Roman" w:cs="Times New Roman"/>
          <w:color w:val="000000"/>
          <w:sz w:val="24"/>
          <w:szCs w:val="24"/>
        </w:rPr>
        <w:t>capacité à mobiliser s</w:t>
      </w:r>
      <w:r w:rsidR="001A36B9" w:rsidRPr="000363F1">
        <w:rPr>
          <w:rFonts w:ascii="Times New Roman" w:hAnsi="Times New Roman" w:cs="Times New Roman"/>
          <w:color w:val="000000"/>
          <w:sz w:val="24"/>
          <w:szCs w:val="24"/>
        </w:rPr>
        <w:t>es connaissances</w:t>
      </w:r>
      <w:r w:rsidR="00465A1B" w:rsidRPr="000363F1">
        <w:rPr>
          <w:rFonts w:ascii="Times New Roman" w:hAnsi="Times New Roman" w:cs="Times New Roman"/>
          <w:color w:val="000000"/>
          <w:sz w:val="24"/>
          <w:szCs w:val="24"/>
        </w:rPr>
        <w:t>, « </w:t>
      </w:r>
      <w:proofErr w:type="spellStart"/>
      <w:r w:rsidR="007D7143" w:rsidRPr="000363F1">
        <w:rPr>
          <w:rFonts w:ascii="Times New Roman" w:hAnsi="Times New Roman" w:cs="Times New Roman"/>
          <w:color w:val="000000"/>
          <w:sz w:val="24"/>
          <w:szCs w:val="24"/>
        </w:rPr>
        <w:t>D</w:t>
      </w:r>
      <w:r w:rsidR="007F4F61" w:rsidRPr="000363F1">
        <w:rPr>
          <w:rFonts w:ascii="Times New Roman" w:hAnsi="Times New Roman" w:cs="Times New Roman"/>
          <w:color w:val="000000"/>
          <w:sz w:val="24"/>
          <w:szCs w:val="24"/>
        </w:rPr>
        <w:t>oes</w:t>
      </w:r>
      <w:proofErr w:type="spellEnd"/>
      <w:r w:rsidR="007F4F61" w:rsidRPr="000363F1">
        <w:rPr>
          <w:rFonts w:ascii="Times New Roman" w:hAnsi="Times New Roman" w:cs="Times New Roman"/>
          <w:color w:val="000000"/>
          <w:sz w:val="24"/>
          <w:szCs w:val="24"/>
        </w:rPr>
        <w:t xml:space="preserve"> » l’agir en milieu professionnel réel.  La poursuite d’objectifs correspondant </w:t>
      </w:r>
      <w:r w:rsidR="00623A85">
        <w:rPr>
          <w:rFonts w:ascii="Times New Roman" w:hAnsi="Times New Roman" w:cs="Times New Roman"/>
          <w:color w:val="000000"/>
          <w:sz w:val="24"/>
          <w:szCs w:val="24"/>
        </w:rPr>
        <w:t xml:space="preserve">au moins </w:t>
      </w:r>
      <w:r w:rsidR="00A71B62">
        <w:rPr>
          <w:rFonts w:ascii="Times New Roman" w:hAnsi="Times New Roman" w:cs="Times New Roman"/>
          <w:color w:val="000000"/>
          <w:sz w:val="24"/>
          <w:szCs w:val="24"/>
        </w:rPr>
        <w:t>à un niveau « </w:t>
      </w:r>
      <w:proofErr w:type="spellStart"/>
      <w:r w:rsidR="00A71B62">
        <w:rPr>
          <w:rFonts w:ascii="Times New Roman" w:hAnsi="Times New Roman" w:cs="Times New Roman"/>
          <w:color w:val="000000"/>
          <w:sz w:val="24"/>
          <w:szCs w:val="24"/>
        </w:rPr>
        <w:t>K</w:t>
      </w:r>
      <w:r w:rsidR="007F4F61" w:rsidRPr="000363F1">
        <w:rPr>
          <w:rFonts w:ascii="Times New Roman" w:hAnsi="Times New Roman" w:cs="Times New Roman"/>
          <w:color w:val="000000"/>
          <w:sz w:val="24"/>
          <w:szCs w:val="24"/>
        </w:rPr>
        <w:t>n</w:t>
      </w:r>
      <w:r w:rsidR="00F4051A" w:rsidRPr="000363F1">
        <w:rPr>
          <w:rFonts w:ascii="Times New Roman" w:hAnsi="Times New Roman" w:cs="Times New Roman"/>
          <w:color w:val="000000"/>
          <w:sz w:val="24"/>
          <w:szCs w:val="24"/>
        </w:rPr>
        <w:t>o</w:t>
      </w:r>
      <w:r w:rsidR="007F4F61" w:rsidRPr="000363F1">
        <w:rPr>
          <w:rFonts w:ascii="Times New Roman" w:hAnsi="Times New Roman" w:cs="Times New Roman"/>
          <w:color w:val="000000"/>
          <w:sz w:val="24"/>
          <w:szCs w:val="24"/>
        </w:rPr>
        <w:t>ws</w:t>
      </w:r>
      <w:proofErr w:type="spellEnd"/>
      <w:r w:rsidR="007F4F61" w:rsidRPr="000363F1">
        <w:rPr>
          <w:rFonts w:ascii="Times New Roman" w:hAnsi="Times New Roman" w:cs="Times New Roman"/>
          <w:color w:val="000000"/>
          <w:sz w:val="24"/>
          <w:szCs w:val="24"/>
        </w:rPr>
        <w:t xml:space="preserve"> how » </w:t>
      </w:r>
      <w:r w:rsidR="001A36B9" w:rsidRPr="000363F1">
        <w:rPr>
          <w:rFonts w:ascii="Times New Roman" w:hAnsi="Times New Roman" w:cs="Times New Roman"/>
          <w:color w:val="000000"/>
          <w:sz w:val="24"/>
          <w:szCs w:val="24"/>
        </w:rPr>
        <w:t>dès le</w:t>
      </w:r>
      <w:r w:rsidR="007F4F61" w:rsidRPr="000363F1">
        <w:rPr>
          <w:rFonts w:ascii="Times New Roman" w:hAnsi="Times New Roman" w:cs="Times New Roman"/>
          <w:color w:val="000000"/>
          <w:sz w:val="24"/>
          <w:szCs w:val="24"/>
        </w:rPr>
        <w:t xml:space="preserve"> début de la formation </w:t>
      </w:r>
      <w:r w:rsidR="00A1058C" w:rsidRPr="000363F1">
        <w:rPr>
          <w:rFonts w:ascii="Times New Roman" w:hAnsi="Times New Roman" w:cs="Times New Roman"/>
          <w:color w:val="000000"/>
          <w:sz w:val="24"/>
          <w:szCs w:val="24"/>
        </w:rPr>
        <w:t xml:space="preserve">pourrait </w:t>
      </w:r>
      <w:r w:rsidR="007F4F61" w:rsidRPr="000363F1">
        <w:rPr>
          <w:rFonts w:ascii="Times New Roman" w:hAnsi="Times New Roman" w:cs="Times New Roman"/>
          <w:color w:val="000000"/>
          <w:sz w:val="24"/>
          <w:szCs w:val="24"/>
        </w:rPr>
        <w:t>favorise</w:t>
      </w:r>
      <w:r w:rsidR="00E41BA6" w:rsidRPr="000363F1">
        <w:rPr>
          <w:rFonts w:ascii="Times New Roman" w:hAnsi="Times New Roman" w:cs="Times New Roman"/>
          <w:color w:val="000000"/>
          <w:sz w:val="24"/>
          <w:szCs w:val="24"/>
        </w:rPr>
        <w:t>r</w:t>
      </w:r>
      <w:r w:rsidR="007F4F61" w:rsidRPr="000363F1">
        <w:rPr>
          <w:rFonts w:ascii="Times New Roman" w:hAnsi="Times New Roman" w:cs="Times New Roman"/>
          <w:color w:val="000000"/>
          <w:sz w:val="24"/>
          <w:szCs w:val="24"/>
        </w:rPr>
        <w:t xml:space="preserve"> une organisation précoce des connaissances pour l’action.</w:t>
      </w:r>
      <w:r w:rsidR="00351168" w:rsidRPr="000363F1">
        <w:rPr>
          <w:rFonts w:ascii="Times New Roman" w:hAnsi="Times New Roman" w:cs="Times New Roman"/>
          <w:color w:val="000000"/>
          <w:sz w:val="24"/>
          <w:szCs w:val="24"/>
        </w:rPr>
        <w:t xml:space="preserve"> </w:t>
      </w:r>
      <w:r w:rsidR="00B92332" w:rsidRPr="000363F1">
        <w:rPr>
          <w:rFonts w:ascii="Times New Roman" w:hAnsi="Times New Roman" w:cs="Times New Roman"/>
          <w:color w:val="000000"/>
          <w:sz w:val="24"/>
          <w:szCs w:val="24"/>
        </w:rPr>
        <w:t xml:space="preserve">Le choix d’évaluations correspondant à ce niveau taxonomique </w:t>
      </w:r>
      <w:r w:rsidR="004B3555" w:rsidRPr="000363F1">
        <w:rPr>
          <w:rFonts w:ascii="Times New Roman" w:hAnsi="Times New Roman" w:cs="Times New Roman"/>
          <w:color w:val="000000"/>
          <w:sz w:val="24"/>
          <w:szCs w:val="24"/>
        </w:rPr>
        <w:t>sera</w:t>
      </w:r>
      <w:r w:rsidR="00B92332" w:rsidRPr="000363F1">
        <w:rPr>
          <w:rFonts w:ascii="Times New Roman" w:hAnsi="Times New Roman" w:cs="Times New Roman"/>
          <w:color w:val="000000"/>
          <w:sz w:val="24"/>
          <w:szCs w:val="24"/>
        </w:rPr>
        <w:t xml:space="preserve"> de nature à influencer </w:t>
      </w:r>
      <w:r w:rsidR="001A36B9" w:rsidRPr="000363F1">
        <w:rPr>
          <w:rFonts w:ascii="Times New Roman" w:hAnsi="Times New Roman" w:cs="Times New Roman"/>
          <w:color w:val="000000"/>
          <w:sz w:val="24"/>
          <w:szCs w:val="24"/>
        </w:rPr>
        <w:t>positivement les apprentissages des étudiants</w:t>
      </w:r>
      <w:r w:rsidR="00B92332" w:rsidRPr="000363F1">
        <w:rPr>
          <w:rFonts w:ascii="Times New Roman" w:hAnsi="Times New Roman" w:cs="Times New Roman"/>
          <w:color w:val="000000"/>
          <w:sz w:val="24"/>
          <w:szCs w:val="24"/>
        </w:rPr>
        <w:t xml:space="preserve"> </w:t>
      </w:r>
      <w:r w:rsidR="00B92332" w:rsidRPr="00BA7A1D">
        <w:rPr>
          <w:rFonts w:ascii="Times New Roman" w:hAnsi="Times New Roman" w:cs="Times New Roman"/>
          <w:color w:val="000000"/>
          <w:sz w:val="24"/>
          <w:szCs w:val="24"/>
        </w:rPr>
        <w:fldChar w:fldCharType="begin"/>
      </w:r>
      <w:r w:rsidR="00C50785" w:rsidRPr="000363F1">
        <w:rPr>
          <w:rFonts w:ascii="Times New Roman" w:hAnsi="Times New Roman" w:cs="Times New Roman"/>
          <w:color w:val="000000"/>
          <w:sz w:val="24"/>
          <w:szCs w:val="24"/>
        </w:rPr>
        <w:instrText xml:space="preserve"> ADDIN ZOTERO_ITEM CSL_CITATION {"citationID":"m7xZug8r","properties":{"formattedCitation":"(Allal, 2012)","plainCitation":"(Allal, 2012)","noteIndex":0},"citationItems":[{"id":181,"uris":["http://zotero.org/users/5952973/items/C3TFWDHH"],"itemData":{"id":181,"type":"chapter","container-title":"Evaluation et enseignement supérieur","event-place":"Bruxelles","page":"21-40","publisher":"De Boeck Supérieur","publisher-place":"Bruxelles","title":"Évaluation : un pont entre enseignement et apprentissage à l’université","author":[{"family":"Allal","given":"Linda"}],"editor":[{"family":"Romainville","given":"Marc"},{"family":"Goasdoué","given":"Rémi"},{"family":"Vantourout","given":"Marc"}],"issued":{"date-parts":[["2012"]]}},"label":"page"}],"schema":"https://github.com/citation-style-language/schema/raw/master/csl-citation.json"} </w:instrText>
      </w:r>
      <w:r w:rsidR="00B92332" w:rsidRPr="00BA7A1D">
        <w:rPr>
          <w:rFonts w:ascii="Times New Roman" w:hAnsi="Times New Roman" w:cs="Times New Roman"/>
          <w:color w:val="000000"/>
          <w:sz w:val="24"/>
          <w:szCs w:val="24"/>
        </w:rPr>
        <w:fldChar w:fldCharType="separate"/>
      </w:r>
      <w:r w:rsidR="00C50785" w:rsidRPr="000363F1">
        <w:rPr>
          <w:rFonts w:ascii="Times New Roman" w:hAnsi="Times New Roman" w:cs="Times New Roman"/>
          <w:sz w:val="24"/>
        </w:rPr>
        <w:t>(Allal, 2012)</w:t>
      </w:r>
      <w:r w:rsidR="00B92332" w:rsidRPr="00BA7A1D">
        <w:rPr>
          <w:rFonts w:ascii="Times New Roman" w:hAnsi="Times New Roman" w:cs="Times New Roman"/>
          <w:color w:val="000000"/>
          <w:sz w:val="24"/>
          <w:szCs w:val="24"/>
        </w:rPr>
        <w:fldChar w:fldCharType="end"/>
      </w:r>
      <w:r w:rsidR="00B92332" w:rsidRPr="000363F1">
        <w:rPr>
          <w:rFonts w:ascii="Times New Roman" w:hAnsi="Times New Roman" w:cs="Times New Roman"/>
          <w:color w:val="000000"/>
          <w:sz w:val="24"/>
          <w:szCs w:val="24"/>
        </w:rPr>
        <w:t xml:space="preserve">. </w:t>
      </w:r>
    </w:p>
    <w:p w14:paraId="592BABC2" w14:textId="6B330BBF" w:rsidR="00B82A9D" w:rsidRDefault="00EC5177" w:rsidP="00107E20">
      <w:pPr>
        <w:spacing w:line="240" w:lineRule="auto"/>
        <w:jc w:val="both"/>
        <w:rPr>
          <w:rFonts w:ascii="Times New Roman" w:hAnsi="Times New Roman" w:cs="Times New Roman"/>
          <w:sz w:val="24"/>
          <w:szCs w:val="24"/>
        </w:rPr>
      </w:pPr>
      <w:r w:rsidRPr="000363F1">
        <w:rPr>
          <w:rFonts w:ascii="Times New Roman" w:hAnsi="Times New Roman" w:cs="Times New Roman"/>
          <w:sz w:val="24"/>
          <w:szCs w:val="24"/>
        </w:rPr>
        <w:t>L</w:t>
      </w:r>
      <w:r w:rsidR="009C16DB" w:rsidRPr="000363F1">
        <w:rPr>
          <w:rFonts w:ascii="Times New Roman" w:hAnsi="Times New Roman" w:cs="Times New Roman"/>
          <w:sz w:val="24"/>
          <w:szCs w:val="24"/>
        </w:rPr>
        <w:t xml:space="preserve">’organisation des connaissances pour l’action </w:t>
      </w:r>
      <w:r w:rsidR="00EF6B99" w:rsidRPr="000363F1">
        <w:rPr>
          <w:rFonts w:ascii="Times New Roman" w:hAnsi="Times New Roman" w:cs="Times New Roman"/>
          <w:sz w:val="24"/>
          <w:szCs w:val="24"/>
        </w:rPr>
        <w:t>clinique</w:t>
      </w:r>
      <w:r w:rsidR="009C16DB" w:rsidRPr="000363F1">
        <w:rPr>
          <w:rFonts w:ascii="Times New Roman" w:hAnsi="Times New Roman" w:cs="Times New Roman"/>
          <w:sz w:val="24"/>
          <w:szCs w:val="24"/>
        </w:rPr>
        <w:t xml:space="preserve"> peut </w:t>
      </w:r>
      <w:r w:rsidR="00A1058C" w:rsidRPr="00BA7A1D">
        <w:rPr>
          <w:rFonts w:ascii="Times New Roman" w:hAnsi="Times New Roman" w:cs="Times New Roman"/>
          <w:sz w:val="24"/>
          <w:szCs w:val="24"/>
        </w:rPr>
        <w:t>par ailleurs</w:t>
      </w:r>
      <w:r w:rsidR="00A1058C" w:rsidRPr="000363F1">
        <w:rPr>
          <w:rFonts w:ascii="Times New Roman" w:hAnsi="Times New Roman" w:cs="Times New Roman"/>
          <w:sz w:val="24"/>
          <w:szCs w:val="24"/>
        </w:rPr>
        <w:t xml:space="preserve"> </w:t>
      </w:r>
      <w:r w:rsidR="009C16DB" w:rsidRPr="000363F1">
        <w:rPr>
          <w:rFonts w:ascii="Times New Roman" w:hAnsi="Times New Roman" w:cs="Times New Roman"/>
          <w:sz w:val="24"/>
          <w:szCs w:val="24"/>
        </w:rPr>
        <w:t>être favorisée par</w:t>
      </w:r>
      <w:r w:rsidR="0012640D" w:rsidRPr="000363F1">
        <w:rPr>
          <w:rFonts w:ascii="Times New Roman" w:hAnsi="Times New Roman" w:cs="Times New Roman"/>
          <w:sz w:val="24"/>
          <w:szCs w:val="24"/>
        </w:rPr>
        <w:t xml:space="preserve"> </w:t>
      </w:r>
      <w:r w:rsidRPr="000363F1">
        <w:rPr>
          <w:rFonts w:ascii="Times New Roman" w:hAnsi="Times New Roman" w:cs="Times New Roman"/>
          <w:sz w:val="24"/>
          <w:szCs w:val="24"/>
        </w:rPr>
        <w:t>une organisation</w:t>
      </w:r>
      <w:r w:rsidR="00B53C9F" w:rsidRPr="000363F1">
        <w:rPr>
          <w:rFonts w:ascii="Times New Roman" w:hAnsi="Times New Roman" w:cs="Times New Roman"/>
          <w:sz w:val="24"/>
          <w:szCs w:val="24"/>
        </w:rPr>
        <w:t xml:space="preserve"> </w:t>
      </w:r>
      <w:r w:rsidRPr="000363F1">
        <w:rPr>
          <w:rFonts w:ascii="Times New Roman" w:hAnsi="Times New Roman" w:cs="Times New Roman"/>
          <w:sz w:val="24"/>
          <w:szCs w:val="24"/>
        </w:rPr>
        <w:t xml:space="preserve">des séquences pédagogiques </w:t>
      </w:r>
      <w:r w:rsidR="00B53C9F" w:rsidRPr="000363F1">
        <w:rPr>
          <w:rFonts w:ascii="Times New Roman" w:hAnsi="Times New Roman" w:cs="Times New Roman"/>
          <w:sz w:val="24"/>
          <w:szCs w:val="24"/>
        </w:rPr>
        <w:t>en trois temps</w:t>
      </w:r>
      <w:r w:rsidR="0012640D" w:rsidRPr="000363F1">
        <w:rPr>
          <w:rFonts w:ascii="Times New Roman" w:hAnsi="Times New Roman" w:cs="Times New Roman"/>
          <w:sz w:val="24"/>
          <w:szCs w:val="24"/>
        </w:rPr>
        <w:t> </w:t>
      </w:r>
      <w:r w:rsidR="0012640D" w:rsidRPr="00BA7A1D">
        <w:rPr>
          <w:rFonts w:ascii="Times New Roman" w:hAnsi="Times New Roman" w:cs="Times New Roman"/>
          <w:sz w:val="24"/>
          <w:szCs w:val="24"/>
        </w:rPr>
        <w:fldChar w:fldCharType="begin"/>
      </w:r>
      <w:r w:rsidR="009E27A2" w:rsidRPr="000363F1">
        <w:rPr>
          <w:rFonts w:ascii="Times New Roman" w:hAnsi="Times New Roman" w:cs="Times New Roman"/>
          <w:sz w:val="24"/>
          <w:szCs w:val="24"/>
        </w:rPr>
        <w:instrText xml:space="preserve"> ADDIN ZOTERO_ITEM CSL_CITATION {"citationID":"G8txef48","properties":{"formattedCitation":"(Parent &amp; Jouquan, 2015)","plainCitation":"(Parent &amp; Jouquan, 2015)","noteIndex":0},"citationItems":[{"id":85,"uris":["http://zotero.org/users/5952973/items/S99PTQES"],"itemData":{"id":85,"type":"book","collection-title":"Guides pratiques","event-place":"Louvain-la-Neuve","ISBN":"978-2-8041-9366-9","number-of-pages":"200","publisher":"De Boeck Supérieur","publisher-place":"Louvain-la-Neuve","source":"EBSCOhost","title":"Comment élaborer et analyser un référentiel de compétences en santé ?","author":[{"family":"Parent","given":"Florence"},{"family":"Jouquan","given":"Jean"}],"issued":{"date-parts":[["2015"]]}}}],"schema":"https://github.com/citation-style-language/schema/raw/master/csl-citation.json"} </w:instrText>
      </w:r>
      <w:r w:rsidR="0012640D" w:rsidRPr="00BA7A1D">
        <w:rPr>
          <w:rFonts w:ascii="Times New Roman" w:hAnsi="Times New Roman" w:cs="Times New Roman"/>
          <w:sz w:val="24"/>
          <w:szCs w:val="24"/>
        </w:rPr>
        <w:fldChar w:fldCharType="separate"/>
      </w:r>
      <w:r w:rsidR="00953E9E" w:rsidRPr="000363F1">
        <w:rPr>
          <w:rFonts w:ascii="Times New Roman" w:hAnsi="Times New Roman" w:cs="Times New Roman"/>
          <w:sz w:val="24"/>
        </w:rPr>
        <w:t>(Parent &amp; Jouquan, 2015)</w:t>
      </w:r>
      <w:r w:rsidR="0012640D" w:rsidRPr="00BA7A1D">
        <w:rPr>
          <w:rFonts w:ascii="Times New Roman" w:hAnsi="Times New Roman" w:cs="Times New Roman"/>
          <w:sz w:val="24"/>
          <w:szCs w:val="24"/>
        </w:rPr>
        <w:fldChar w:fldCharType="end"/>
      </w:r>
      <w:r w:rsidR="0012640D" w:rsidRPr="000363F1">
        <w:rPr>
          <w:rFonts w:ascii="Times New Roman" w:hAnsi="Times New Roman" w:cs="Times New Roman"/>
          <w:sz w:val="24"/>
          <w:szCs w:val="24"/>
        </w:rPr>
        <w:t>.</w:t>
      </w:r>
      <w:r w:rsidRPr="000363F1">
        <w:rPr>
          <w:rFonts w:ascii="Times New Roman" w:hAnsi="Times New Roman" w:cs="Times New Roman"/>
          <w:sz w:val="24"/>
          <w:szCs w:val="24"/>
        </w:rPr>
        <w:t xml:space="preserve"> L</w:t>
      </w:r>
      <w:r w:rsidR="00F60CEB" w:rsidRPr="000363F1">
        <w:rPr>
          <w:rFonts w:ascii="Times New Roman" w:hAnsi="Times New Roman" w:cs="Times New Roman"/>
          <w:sz w:val="24"/>
          <w:szCs w:val="24"/>
        </w:rPr>
        <w:t xml:space="preserve">ors d’une </w:t>
      </w:r>
      <w:r w:rsidRPr="000363F1">
        <w:rPr>
          <w:rFonts w:ascii="Times New Roman" w:hAnsi="Times New Roman" w:cs="Times New Roman"/>
          <w:sz w:val="24"/>
          <w:szCs w:val="24"/>
        </w:rPr>
        <w:t xml:space="preserve">première </w:t>
      </w:r>
      <w:r w:rsidR="00F60CEB" w:rsidRPr="000363F1">
        <w:rPr>
          <w:rFonts w:ascii="Times New Roman" w:hAnsi="Times New Roman" w:cs="Times New Roman"/>
          <w:sz w:val="24"/>
          <w:szCs w:val="24"/>
        </w:rPr>
        <w:t>phase de « contextualisation »,</w:t>
      </w:r>
      <w:r w:rsidR="00B53C9F" w:rsidRPr="000363F1">
        <w:rPr>
          <w:rFonts w:ascii="Times New Roman" w:hAnsi="Times New Roman" w:cs="Times New Roman"/>
          <w:sz w:val="24"/>
          <w:szCs w:val="24"/>
        </w:rPr>
        <w:t xml:space="preserve"> </w:t>
      </w:r>
      <w:r w:rsidRPr="000363F1">
        <w:rPr>
          <w:rFonts w:ascii="Times New Roman" w:hAnsi="Times New Roman" w:cs="Times New Roman"/>
          <w:sz w:val="24"/>
          <w:szCs w:val="24"/>
        </w:rPr>
        <w:t>l’enseignant introduit</w:t>
      </w:r>
      <w:r w:rsidR="00F60CEB" w:rsidRPr="000363F1">
        <w:rPr>
          <w:rFonts w:ascii="Times New Roman" w:hAnsi="Times New Roman" w:cs="Times New Roman"/>
          <w:sz w:val="24"/>
          <w:szCs w:val="24"/>
        </w:rPr>
        <w:t xml:space="preserve"> </w:t>
      </w:r>
      <w:r w:rsidR="00B53C9F" w:rsidRPr="000363F1">
        <w:rPr>
          <w:rFonts w:ascii="Times New Roman" w:hAnsi="Times New Roman" w:cs="Times New Roman"/>
          <w:sz w:val="24"/>
          <w:szCs w:val="24"/>
        </w:rPr>
        <w:t xml:space="preserve">les </w:t>
      </w:r>
      <w:r w:rsidR="0012640D" w:rsidRPr="000363F1">
        <w:rPr>
          <w:rFonts w:ascii="Times New Roman" w:hAnsi="Times New Roman" w:cs="Times New Roman"/>
          <w:sz w:val="24"/>
          <w:szCs w:val="24"/>
        </w:rPr>
        <w:t>nouv</w:t>
      </w:r>
      <w:r w:rsidR="003B26F6" w:rsidRPr="000363F1">
        <w:rPr>
          <w:rFonts w:ascii="Times New Roman" w:hAnsi="Times New Roman" w:cs="Times New Roman"/>
          <w:sz w:val="24"/>
          <w:szCs w:val="24"/>
        </w:rPr>
        <w:t xml:space="preserve">elles connaissances </w:t>
      </w:r>
      <w:r w:rsidR="0012640D" w:rsidRPr="000363F1">
        <w:rPr>
          <w:rFonts w:ascii="Times New Roman" w:hAnsi="Times New Roman" w:cs="Times New Roman"/>
          <w:sz w:val="24"/>
          <w:szCs w:val="24"/>
        </w:rPr>
        <w:t xml:space="preserve">par la présentation d’un problème clinique au sein duquel elles sont mobilisables </w:t>
      </w:r>
      <w:r w:rsidR="0012640D" w:rsidRPr="00BA7A1D">
        <w:rPr>
          <w:rFonts w:ascii="Times New Roman" w:hAnsi="Times New Roman" w:cs="Times New Roman"/>
          <w:sz w:val="24"/>
          <w:szCs w:val="24"/>
        </w:rPr>
        <w:fldChar w:fldCharType="begin"/>
      </w:r>
      <w:r w:rsidR="009E27A2" w:rsidRPr="000363F1">
        <w:rPr>
          <w:rFonts w:ascii="Times New Roman" w:hAnsi="Times New Roman" w:cs="Times New Roman"/>
          <w:sz w:val="24"/>
          <w:szCs w:val="24"/>
        </w:rPr>
        <w:instrText xml:space="preserve"> ADDIN ZOTERO_ITEM CSL_CITATION {"citationID":"WOlAykjY","properties":{"formattedCitation":"(Poteaux &amp; Pelaccia, 2016)","plainCitation":"(Poteaux &amp; Pelaccia, 2016)","noteIndex":0},"citationItems":[{"id":200,"uris":["http://zotero.org/users/5952973/items/WKRGE97N"],"itemData":{"id":200,"type":"chapter","container-title":"Comment [mieux] former et évaluer les étudiants en médecine et en sciences de la santé ?","event-place":"Louvain-la-Neuve","publisher":"De Boeck Supérieur","publisher-place":"Louvain-la-Neuve","title":"Favoriser le transfert des apprentissages de la salle de cours au milieu de soins","author":[{"family":"Poteaux","given":"Nicole"},{"family":"Pelaccia","given":"Thierry"}],"editor":[{"family":"Pelaccia","given":"Thierry"}],"issued":{"date-parts":[["2016"]]}}}],"schema":"https://github.com/citation-style-language/schema/raw/master/csl-citation.json"} </w:instrText>
      </w:r>
      <w:r w:rsidR="0012640D" w:rsidRPr="00BA7A1D">
        <w:rPr>
          <w:rFonts w:ascii="Times New Roman" w:hAnsi="Times New Roman" w:cs="Times New Roman"/>
          <w:sz w:val="24"/>
          <w:szCs w:val="24"/>
        </w:rPr>
        <w:fldChar w:fldCharType="separate"/>
      </w:r>
      <w:r w:rsidR="00953E9E" w:rsidRPr="000363F1">
        <w:rPr>
          <w:rFonts w:ascii="Times New Roman" w:hAnsi="Times New Roman" w:cs="Times New Roman"/>
          <w:sz w:val="24"/>
        </w:rPr>
        <w:t>(Poteaux &amp; Pelaccia, 2016)</w:t>
      </w:r>
      <w:r w:rsidR="0012640D" w:rsidRPr="00BA7A1D">
        <w:rPr>
          <w:rFonts w:ascii="Times New Roman" w:hAnsi="Times New Roman" w:cs="Times New Roman"/>
          <w:sz w:val="24"/>
          <w:szCs w:val="24"/>
        </w:rPr>
        <w:fldChar w:fldCharType="end"/>
      </w:r>
      <w:r w:rsidR="0012640D" w:rsidRPr="000363F1">
        <w:rPr>
          <w:rFonts w:ascii="Times New Roman" w:hAnsi="Times New Roman" w:cs="Times New Roman"/>
          <w:sz w:val="24"/>
          <w:szCs w:val="24"/>
        </w:rPr>
        <w:t xml:space="preserve">. </w:t>
      </w:r>
      <w:r w:rsidR="00ED5636" w:rsidRPr="000363F1">
        <w:rPr>
          <w:rFonts w:ascii="Times New Roman" w:hAnsi="Times New Roman" w:cs="Times New Roman"/>
          <w:sz w:val="24"/>
          <w:szCs w:val="24"/>
        </w:rPr>
        <w:t>Cette phase est suivie d’une phase de « </w:t>
      </w:r>
      <w:proofErr w:type="spellStart"/>
      <w:r w:rsidR="00ED5636" w:rsidRPr="000363F1">
        <w:rPr>
          <w:rFonts w:ascii="Times New Roman" w:hAnsi="Times New Roman" w:cs="Times New Roman"/>
          <w:sz w:val="24"/>
          <w:szCs w:val="24"/>
        </w:rPr>
        <w:t>décontextualisation</w:t>
      </w:r>
      <w:proofErr w:type="spellEnd"/>
      <w:r w:rsidR="00ED5636" w:rsidRPr="000363F1">
        <w:rPr>
          <w:rFonts w:ascii="Times New Roman" w:hAnsi="Times New Roman" w:cs="Times New Roman"/>
          <w:sz w:val="24"/>
          <w:szCs w:val="24"/>
        </w:rPr>
        <w:t> »</w:t>
      </w:r>
      <w:r w:rsidRPr="000363F1">
        <w:rPr>
          <w:rFonts w:ascii="Times New Roman" w:hAnsi="Times New Roman" w:cs="Times New Roman"/>
          <w:sz w:val="24"/>
          <w:szCs w:val="24"/>
        </w:rPr>
        <w:t>,</w:t>
      </w:r>
      <w:r w:rsidR="00ED5636" w:rsidRPr="000363F1">
        <w:rPr>
          <w:rFonts w:ascii="Times New Roman" w:hAnsi="Times New Roman" w:cs="Times New Roman"/>
          <w:sz w:val="24"/>
          <w:szCs w:val="24"/>
        </w:rPr>
        <w:t xml:space="preserve"> </w:t>
      </w:r>
      <w:r w:rsidRPr="000363F1">
        <w:rPr>
          <w:rFonts w:ascii="Times New Roman" w:hAnsi="Times New Roman" w:cs="Times New Roman"/>
          <w:sz w:val="24"/>
          <w:szCs w:val="24"/>
        </w:rPr>
        <w:t>centrée sur les savoirs</w:t>
      </w:r>
      <w:r w:rsidR="00A94A65" w:rsidRPr="000363F1">
        <w:rPr>
          <w:rFonts w:ascii="Times New Roman" w:hAnsi="Times New Roman" w:cs="Times New Roman"/>
          <w:sz w:val="24"/>
          <w:szCs w:val="24"/>
        </w:rPr>
        <w:t xml:space="preserve">. </w:t>
      </w:r>
      <w:r w:rsidR="00AC2A34" w:rsidRPr="000363F1">
        <w:rPr>
          <w:rFonts w:ascii="Times New Roman" w:hAnsi="Times New Roman" w:cs="Times New Roman"/>
          <w:sz w:val="24"/>
          <w:szCs w:val="24"/>
        </w:rPr>
        <w:t>La troisième phase de « </w:t>
      </w:r>
      <w:proofErr w:type="spellStart"/>
      <w:r w:rsidR="00AC2A34" w:rsidRPr="000363F1">
        <w:rPr>
          <w:rFonts w:ascii="Times New Roman" w:hAnsi="Times New Roman" w:cs="Times New Roman"/>
          <w:sz w:val="24"/>
          <w:szCs w:val="24"/>
        </w:rPr>
        <w:t>recontextualisation</w:t>
      </w:r>
      <w:proofErr w:type="spellEnd"/>
      <w:r w:rsidR="00AC2A34" w:rsidRPr="000363F1">
        <w:rPr>
          <w:rFonts w:ascii="Times New Roman" w:hAnsi="Times New Roman" w:cs="Times New Roman"/>
          <w:sz w:val="24"/>
          <w:szCs w:val="24"/>
        </w:rPr>
        <w:t> » consiste à mobiliser ces nouvelles connaissances dans d’autres contextes, généralement sous la forme d’</w:t>
      </w:r>
      <w:r w:rsidR="0012640D" w:rsidRPr="000363F1">
        <w:rPr>
          <w:rFonts w:ascii="Times New Roman" w:hAnsi="Times New Roman" w:cs="Times New Roman"/>
          <w:sz w:val="24"/>
          <w:szCs w:val="24"/>
        </w:rPr>
        <w:t xml:space="preserve">études de cas cliniques </w:t>
      </w:r>
      <w:r w:rsidR="0012640D" w:rsidRPr="00BA7A1D">
        <w:rPr>
          <w:rFonts w:ascii="Times New Roman" w:hAnsi="Times New Roman" w:cs="Times New Roman"/>
          <w:sz w:val="24"/>
          <w:szCs w:val="24"/>
        </w:rPr>
        <w:fldChar w:fldCharType="begin"/>
      </w:r>
      <w:r w:rsidR="009E27A2" w:rsidRPr="000363F1">
        <w:rPr>
          <w:rFonts w:ascii="Times New Roman" w:hAnsi="Times New Roman" w:cs="Times New Roman"/>
          <w:sz w:val="24"/>
          <w:szCs w:val="24"/>
        </w:rPr>
        <w:instrText xml:space="preserve"> ADDIN ZOTERO_ITEM CSL_CITATION {"citationID":"Y9c1XUSU","properties":{"formattedCitation":"(Poteaux &amp; Pelaccia, 2016)","plainCitation":"(Poteaux &amp; Pelaccia, 2016)","noteIndex":0},"citationItems":[{"id":200,"uris":["http://zotero.org/users/5952973/items/WKRGE97N"],"itemData":{"id":200,"type":"chapter","container-title":"Comment [mieux] former et évaluer les étudiants en médecine et en sciences de la santé ?","event-place":"Louvain-la-Neuve","publisher":"De Boeck Supérieur","publisher-place":"Louvain-la-Neuve","title":"Favoriser le transfert des apprentissages de la salle de cours au milieu de soins","author":[{"family":"Poteaux","given":"Nicole"},{"family":"Pelaccia","given":"Thierry"}],"editor":[{"family":"Pelaccia","given":"Thierry"}],"issued":{"date-parts":[["2016"]]}}}],"schema":"https://github.com/citation-style-language/schema/raw/master/csl-citation.json"} </w:instrText>
      </w:r>
      <w:r w:rsidR="0012640D" w:rsidRPr="00BA7A1D">
        <w:rPr>
          <w:rFonts w:ascii="Times New Roman" w:hAnsi="Times New Roman" w:cs="Times New Roman"/>
          <w:sz w:val="24"/>
          <w:szCs w:val="24"/>
        </w:rPr>
        <w:fldChar w:fldCharType="separate"/>
      </w:r>
      <w:r w:rsidR="00953E9E" w:rsidRPr="000363F1">
        <w:rPr>
          <w:rFonts w:ascii="Times New Roman" w:hAnsi="Times New Roman" w:cs="Times New Roman"/>
          <w:sz w:val="24"/>
        </w:rPr>
        <w:t>(Poteaux &amp; Pelaccia, 2016)</w:t>
      </w:r>
      <w:r w:rsidR="0012640D" w:rsidRPr="00BA7A1D">
        <w:rPr>
          <w:rFonts w:ascii="Times New Roman" w:hAnsi="Times New Roman" w:cs="Times New Roman"/>
          <w:sz w:val="24"/>
          <w:szCs w:val="24"/>
        </w:rPr>
        <w:fldChar w:fldCharType="end"/>
      </w:r>
      <w:r w:rsidR="00523976" w:rsidRPr="000363F1">
        <w:rPr>
          <w:rFonts w:ascii="Times New Roman" w:hAnsi="Times New Roman" w:cs="Times New Roman"/>
          <w:sz w:val="24"/>
          <w:szCs w:val="24"/>
        </w:rPr>
        <w:t xml:space="preserve">. </w:t>
      </w:r>
      <w:r w:rsidR="003A4656" w:rsidRPr="00BA7A1D">
        <w:rPr>
          <w:rFonts w:ascii="Times New Roman" w:hAnsi="Times New Roman" w:cs="Times New Roman"/>
          <w:sz w:val="24"/>
          <w:szCs w:val="24"/>
        </w:rPr>
        <w:t>Ces derniers</w:t>
      </w:r>
      <w:r w:rsidR="00523976" w:rsidRPr="00BA7A1D">
        <w:rPr>
          <w:rFonts w:ascii="Times New Roman" w:hAnsi="Times New Roman" w:cs="Times New Roman"/>
          <w:sz w:val="24"/>
          <w:szCs w:val="24"/>
        </w:rPr>
        <w:t xml:space="preserve"> </w:t>
      </w:r>
      <w:r w:rsidR="00B82A9D" w:rsidRPr="00BA7A1D">
        <w:rPr>
          <w:rFonts w:ascii="Times New Roman" w:hAnsi="Times New Roman" w:cs="Times New Roman"/>
          <w:sz w:val="24"/>
          <w:szCs w:val="24"/>
        </w:rPr>
        <w:t>peuvent être présentés sous différentes formes</w:t>
      </w:r>
      <w:r w:rsidR="00A1058C" w:rsidRPr="00BA7A1D">
        <w:rPr>
          <w:rFonts w:ascii="Times New Roman" w:hAnsi="Times New Roman" w:cs="Times New Roman"/>
          <w:sz w:val="24"/>
          <w:szCs w:val="24"/>
        </w:rPr>
        <w:t>, par exemple sous la forme</w:t>
      </w:r>
      <w:r w:rsidR="00523976" w:rsidRPr="00BA7A1D">
        <w:rPr>
          <w:rFonts w:ascii="Times New Roman" w:hAnsi="Times New Roman" w:cs="Times New Roman"/>
          <w:sz w:val="24"/>
          <w:szCs w:val="24"/>
        </w:rPr>
        <w:t xml:space="preserve"> de problèmes à éléments clés (PEC) ou de tests de concordance de scripts (TCS).</w:t>
      </w:r>
    </w:p>
    <w:p w14:paraId="350B38D1" w14:textId="0B870210" w:rsidR="00107E20" w:rsidRPr="000363F1" w:rsidRDefault="00995263" w:rsidP="00107E20">
      <w:pPr>
        <w:spacing w:line="240" w:lineRule="auto"/>
        <w:jc w:val="both"/>
        <w:rPr>
          <w:rFonts w:ascii="Times New Roman" w:hAnsi="Times New Roman" w:cs="Times New Roman"/>
          <w:sz w:val="24"/>
          <w:szCs w:val="24"/>
        </w:rPr>
      </w:pPr>
      <w:r w:rsidRPr="00BA7A1D">
        <w:rPr>
          <w:rFonts w:ascii="Times New Roman" w:hAnsi="Times New Roman" w:cs="Times New Roman"/>
          <w:sz w:val="24"/>
          <w:szCs w:val="24"/>
        </w:rPr>
        <w:t xml:space="preserve">Les </w:t>
      </w:r>
      <w:r w:rsidR="00A94A65" w:rsidRPr="00BA7A1D">
        <w:rPr>
          <w:rFonts w:ascii="Times New Roman" w:hAnsi="Times New Roman" w:cs="Times New Roman"/>
          <w:sz w:val="24"/>
          <w:szCs w:val="24"/>
        </w:rPr>
        <w:t>PEC</w:t>
      </w:r>
      <w:r w:rsidRPr="00BA7A1D">
        <w:rPr>
          <w:rFonts w:ascii="Times New Roman" w:hAnsi="Times New Roman" w:cs="Times New Roman"/>
          <w:sz w:val="24"/>
          <w:szCs w:val="24"/>
        </w:rPr>
        <w:t xml:space="preserve"> fournissent de nombreuses</w:t>
      </w:r>
      <w:r w:rsidR="00A94A65" w:rsidRPr="00BA7A1D">
        <w:rPr>
          <w:rFonts w:ascii="Times New Roman" w:hAnsi="Times New Roman" w:cs="Times New Roman"/>
          <w:sz w:val="24"/>
          <w:szCs w:val="24"/>
        </w:rPr>
        <w:t xml:space="preserve"> données cliniques à l’étudiant</w:t>
      </w:r>
      <w:r w:rsidR="003E174C" w:rsidRPr="00BA7A1D">
        <w:rPr>
          <w:rFonts w:ascii="Times New Roman" w:hAnsi="Times New Roman" w:cs="Times New Roman"/>
          <w:sz w:val="24"/>
          <w:szCs w:val="24"/>
        </w:rPr>
        <w:t xml:space="preserve">. </w:t>
      </w:r>
      <w:r w:rsidR="00886568" w:rsidRPr="00BA7A1D">
        <w:rPr>
          <w:rFonts w:ascii="Times New Roman" w:hAnsi="Times New Roman" w:cs="Times New Roman"/>
          <w:sz w:val="24"/>
          <w:szCs w:val="24"/>
        </w:rPr>
        <w:t xml:space="preserve">Celui-ci doit prendre une décision clinique, par exemple poser un diagnostic, en repérant quelques éléments clés, qu’il est invité à citer </w:t>
      </w:r>
      <w:r w:rsidR="00886568" w:rsidRPr="00BA7A1D">
        <w:rPr>
          <w:rFonts w:ascii="Times New Roman" w:hAnsi="Times New Roman" w:cs="Times New Roman"/>
          <w:sz w:val="24"/>
          <w:szCs w:val="24"/>
        </w:rPr>
        <w:fldChar w:fldCharType="begin"/>
      </w:r>
      <w:r w:rsidR="00886568" w:rsidRPr="00BA7A1D">
        <w:rPr>
          <w:rFonts w:ascii="Times New Roman" w:hAnsi="Times New Roman" w:cs="Times New Roman"/>
          <w:sz w:val="24"/>
          <w:szCs w:val="24"/>
        </w:rPr>
        <w:instrText xml:space="preserve"> ADDIN ZOTERO_ITEM CSL_CITATION {"citationID":"2WyeUOUW","properties":{"formattedCitation":"(Lorenzo, 2021)","plainCitation":"(Lorenzo, 2021)","noteIndex":0},"citationItems":[{"id":218,"uris":["http://zotero.org/users/5952973/items/5HMVKUL4"],"itemData":{"id":218,"type":"article-journal","container-title":"exercer","issue":"176","page":"375-379","title":"Les problèmes à éléments clés -  Un nouvel outil d’évaluation introduit par la réforme du deuxième cycle","author":[{"family":"Lorenzo","given":"Mathieu"}],"issued":{"date-parts":[["2021",10]]}}}],"schema":"https://github.com/citation-style-language/schema/raw/master/csl-citation.json"} </w:instrText>
      </w:r>
      <w:r w:rsidR="00886568" w:rsidRPr="00BA7A1D">
        <w:rPr>
          <w:rFonts w:ascii="Times New Roman" w:hAnsi="Times New Roman" w:cs="Times New Roman"/>
          <w:sz w:val="24"/>
          <w:szCs w:val="24"/>
        </w:rPr>
        <w:fldChar w:fldCharType="separate"/>
      </w:r>
      <w:r w:rsidR="00886568" w:rsidRPr="00BA7A1D">
        <w:rPr>
          <w:rFonts w:ascii="Times New Roman" w:hAnsi="Times New Roman" w:cs="Times New Roman"/>
          <w:sz w:val="24"/>
        </w:rPr>
        <w:t>(Lorenzo, 2021)</w:t>
      </w:r>
      <w:r w:rsidR="00886568" w:rsidRPr="00BA7A1D">
        <w:rPr>
          <w:rFonts w:ascii="Times New Roman" w:hAnsi="Times New Roman" w:cs="Times New Roman"/>
          <w:sz w:val="24"/>
          <w:szCs w:val="24"/>
        </w:rPr>
        <w:fldChar w:fldCharType="end"/>
      </w:r>
      <w:r w:rsidRPr="00BA7A1D">
        <w:rPr>
          <w:rFonts w:ascii="Times New Roman" w:hAnsi="Times New Roman" w:cs="Times New Roman"/>
          <w:sz w:val="24"/>
          <w:szCs w:val="24"/>
        </w:rPr>
        <w:t xml:space="preserve">. </w:t>
      </w:r>
      <w:r w:rsidR="00886568" w:rsidRPr="00BA7A1D">
        <w:rPr>
          <w:rFonts w:ascii="Times New Roman" w:hAnsi="Times New Roman" w:cs="Times New Roman"/>
          <w:sz w:val="24"/>
          <w:szCs w:val="24"/>
        </w:rPr>
        <w:t>On</w:t>
      </w:r>
      <w:r w:rsidR="00A1058C" w:rsidRPr="00BA7A1D">
        <w:rPr>
          <w:rFonts w:ascii="Times New Roman" w:hAnsi="Times New Roman" w:cs="Times New Roman"/>
          <w:sz w:val="24"/>
          <w:szCs w:val="24"/>
        </w:rPr>
        <w:t xml:space="preserve"> peut</w:t>
      </w:r>
      <w:r w:rsidRPr="00BA7A1D">
        <w:rPr>
          <w:rFonts w:ascii="Times New Roman" w:hAnsi="Times New Roman" w:cs="Times New Roman"/>
          <w:sz w:val="24"/>
          <w:szCs w:val="24"/>
        </w:rPr>
        <w:t xml:space="preserve"> par exemple </w:t>
      </w:r>
      <w:r w:rsidR="00886568" w:rsidRPr="00BA7A1D">
        <w:rPr>
          <w:rFonts w:ascii="Times New Roman" w:hAnsi="Times New Roman" w:cs="Times New Roman"/>
          <w:sz w:val="24"/>
          <w:szCs w:val="24"/>
        </w:rPr>
        <w:t xml:space="preserve">montrer </w:t>
      </w:r>
      <w:r w:rsidR="00A94A65" w:rsidRPr="00BA7A1D">
        <w:rPr>
          <w:rFonts w:ascii="Times New Roman" w:hAnsi="Times New Roman" w:cs="Times New Roman"/>
          <w:sz w:val="24"/>
          <w:szCs w:val="24"/>
        </w:rPr>
        <w:t>la</w:t>
      </w:r>
      <w:r w:rsidR="00107E20" w:rsidRPr="00BA7A1D">
        <w:rPr>
          <w:rFonts w:ascii="Times New Roman" w:hAnsi="Times New Roman" w:cs="Times New Roman"/>
          <w:sz w:val="24"/>
          <w:szCs w:val="24"/>
        </w:rPr>
        <w:t xml:space="preserve"> vidéo d’un jeune enfant dans le but de </w:t>
      </w:r>
      <w:r w:rsidR="00886568" w:rsidRPr="00BA7A1D">
        <w:rPr>
          <w:rFonts w:ascii="Times New Roman" w:hAnsi="Times New Roman" w:cs="Times New Roman"/>
          <w:sz w:val="24"/>
          <w:szCs w:val="24"/>
        </w:rPr>
        <w:t xml:space="preserve">faire </w:t>
      </w:r>
      <w:r w:rsidR="00107E20" w:rsidRPr="00BA7A1D">
        <w:rPr>
          <w:rFonts w:ascii="Times New Roman" w:hAnsi="Times New Roman" w:cs="Times New Roman"/>
          <w:sz w:val="24"/>
          <w:szCs w:val="24"/>
        </w:rPr>
        <w:t xml:space="preserve">repérer des signes d’un retard global de développement, de troubles de la communication, de surdité. Les </w:t>
      </w:r>
      <w:r w:rsidR="00A94A65" w:rsidRPr="00BA7A1D">
        <w:rPr>
          <w:rFonts w:ascii="Times New Roman" w:hAnsi="Times New Roman" w:cs="Times New Roman"/>
          <w:sz w:val="24"/>
          <w:szCs w:val="24"/>
        </w:rPr>
        <w:t>PEC</w:t>
      </w:r>
      <w:r w:rsidR="00107E20" w:rsidRPr="00BA7A1D">
        <w:rPr>
          <w:rFonts w:ascii="Times New Roman" w:hAnsi="Times New Roman" w:cs="Times New Roman"/>
          <w:sz w:val="24"/>
          <w:szCs w:val="24"/>
        </w:rPr>
        <w:t xml:space="preserve"> permettent d’évaluer la présence et la justesse des prototypes construits par les étudiants.</w:t>
      </w:r>
    </w:p>
    <w:p w14:paraId="799B711E" w14:textId="54268074" w:rsidR="006D3100" w:rsidRDefault="00523976" w:rsidP="006D3100">
      <w:pPr>
        <w:spacing w:line="240" w:lineRule="auto"/>
        <w:jc w:val="both"/>
        <w:rPr>
          <w:rFonts w:ascii="Times New Roman" w:hAnsi="Times New Roman" w:cs="Times New Roman"/>
          <w:sz w:val="24"/>
          <w:szCs w:val="24"/>
        </w:rPr>
      </w:pPr>
      <w:r w:rsidRPr="000363F1">
        <w:rPr>
          <w:rFonts w:ascii="Times New Roman" w:hAnsi="Times New Roman" w:cs="Times New Roman"/>
          <w:sz w:val="24"/>
          <w:szCs w:val="24"/>
        </w:rPr>
        <w:t xml:space="preserve">Le </w:t>
      </w:r>
      <w:r w:rsidRPr="00BA7A1D">
        <w:rPr>
          <w:rFonts w:ascii="Times New Roman" w:hAnsi="Times New Roman" w:cs="Times New Roman"/>
          <w:sz w:val="24"/>
          <w:szCs w:val="24"/>
        </w:rPr>
        <w:t>TCS</w:t>
      </w:r>
      <w:r w:rsidR="00107E20" w:rsidRPr="000363F1">
        <w:rPr>
          <w:rFonts w:ascii="Times New Roman" w:hAnsi="Times New Roman" w:cs="Times New Roman"/>
          <w:sz w:val="24"/>
          <w:szCs w:val="24"/>
        </w:rPr>
        <w:t xml:space="preserve"> a pour intention </w:t>
      </w:r>
      <w:r w:rsidR="00F863F9" w:rsidRPr="000363F1">
        <w:rPr>
          <w:rFonts w:ascii="Times New Roman" w:hAnsi="Times New Roman" w:cs="Times New Roman"/>
          <w:sz w:val="24"/>
          <w:szCs w:val="24"/>
        </w:rPr>
        <w:t>de favoriser la construction de</w:t>
      </w:r>
      <w:r w:rsidR="00107E20" w:rsidRPr="000363F1">
        <w:rPr>
          <w:rFonts w:ascii="Times New Roman" w:hAnsi="Times New Roman" w:cs="Times New Roman"/>
          <w:sz w:val="24"/>
          <w:szCs w:val="24"/>
        </w:rPr>
        <w:t xml:space="preserve"> scripts par confrontation avec ceux de cliniciens experts. Après avoir fourni quelques données et une hypothèse générée à propos de la situation, on apporte une nouvelle </w:t>
      </w:r>
      <w:r w:rsidR="00F863F9" w:rsidRPr="000363F1">
        <w:rPr>
          <w:rFonts w:ascii="Times New Roman" w:hAnsi="Times New Roman" w:cs="Times New Roman"/>
          <w:sz w:val="24"/>
          <w:szCs w:val="24"/>
        </w:rPr>
        <w:t>information</w:t>
      </w:r>
      <w:r w:rsidR="00A94A65" w:rsidRPr="000363F1">
        <w:rPr>
          <w:rFonts w:ascii="Times New Roman" w:hAnsi="Times New Roman" w:cs="Times New Roman"/>
          <w:sz w:val="24"/>
          <w:szCs w:val="24"/>
        </w:rPr>
        <w:t>. L</w:t>
      </w:r>
      <w:r w:rsidR="00107E20" w:rsidRPr="000363F1">
        <w:rPr>
          <w:rFonts w:ascii="Times New Roman" w:hAnsi="Times New Roman" w:cs="Times New Roman"/>
          <w:sz w:val="24"/>
          <w:szCs w:val="24"/>
        </w:rPr>
        <w:t xml:space="preserve">’étudiant </w:t>
      </w:r>
      <w:r w:rsidR="00A94A65" w:rsidRPr="000363F1">
        <w:rPr>
          <w:rFonts w:ascii="Times New Roman" w:hAnsi="Times New Roman" w:cs="Times New Roman"/>
          <w:sz w:val="24"/>
          <w:szCs w:val="24"/>
        </w:rPr>
        <w:t>doit</w:t>
      </w:r>
      <w:r w:rsidR="00107E20" w:rsidRPr="000363F1">
        <w:rPr>
          <w:rFonts w:ascii="Times New Roman" w:hAnsi="Times New Roman" w:cs="Times New Roman"/>
          <w:sz w:val="24"/>
          <w:szCs w:val="24"/>
        </w:rPr>
        <w:t xml:space="preserve"> se positionner quant à l’influence de </w:t>
      </w:r>
      <w:r w:rsidR="00F863F9" w:rsidRPr="000363F1">
        <w:rPr>
          <w:rFonts w:ascii="Times New Roman" w:hAnsi="Times New Roman" w:cs="Times New Roman"/>
          <w:sz w:val="24"/>
          <w:szCs w:val="24"/>
        </w:rPr>
        <w:t>celle-ci</w:t>
      </w:r>
      <w:r w:rsidR="00107E20" w:rsidRPr="000363F1">
        <w:rPr>
          <w:rFonts w:ascii="Times New Roman" w:hAnsi="Times New Roman" w:cs="Times New Roman"/>
          <w:sz w:val="24"/>
          <w:szCs w:val="24"/>
        </w:rPr>
        <w:t xml:space="preserve"> sur l’hypothèse de départ </w:t>
      </w:r>
      <w:r w:rsidR="00107E20" w:rsidRPr="00BA7A1D">
        <w:rPr>
          <w:rFonts w:ascii="Times New Roman" w:hAnsi="Times New Roman" w:cs="Times New Roman"/>
          <w:sz w:val="24"/>
          <w:szCs w:val="24"/>
        </w:rPr>
        <w:fldChar w:fldCharType="begin"/>
      </w:r>
      <w:r w:rsidR="00107E20" w:rsidRPr="000363F1">
        <w:rPr>
          <w:rFonts w:ascii="Times New Roman" w:hAnsi="Times New Roman" w:cs="Times New Roman"/>
          <w:sz w:val="24"/>
          <w:szCs w:val="24"/>
        </w:rPr>
        <w:instrText xml:space="preserve"> ADDIN ZOTERO_ITEM CSL_CITATION {"citationID":"75XzkYXe","properties":{"formattedCitation":"(Giet et al., 2013)","plainCitation":"(Giet et al., 2013)","noteIndex":0},"citationItems":[{"id":162,"uris":["http://zotero.org/users/5952973/items/EIE9MUBI"],"itemData":{"id":162,"type":"article-journal","abstract":"Objective: Most teacher concerns about Script Concordance Tests (SCT) are the object of some 20 questions and answers. The questions and objections most commonly reported by students are also taken into account. Analysis: The principles of SCT are described. Their strengths and limitations are discussed. The steps in designing, validating, testing and calculating scores are developed. The authors depict the concepts based an experiment led in the Department of Family Practice at the University of Liège.","container-title":"Pédagogie Médicale","DOI":"10.1051/pmed/2012026","ISSN":"1625-6484, 1627-4784","issue":"1","journalAbbreviation":"Pédagog. méd.","language":"fr","page":"39-48","source":"DOI.org (Crossref)","title":"Le test de concordance de script en 20 questions","volume":"14","author":[{"family":"Giet","given":"Didier"},{"family":"Massart","given":"Valérie"},{"family":"Gagnon","given":"Robert"},{"family":"Charlin","given":"Bernard"}],"issued":{"date-parts":[["2013"]]}}}],"schema":"https://github.com/citation-style-language/schema/raw/master/csl-citation.json"} </w:instrText>
      </w:r>
      <w:r w:rsidR="00107E20" w:rsidRPr="00BA7A1D">
        <w:rPr>
          <w:rFonts w:ascii="Times New Roman" w:hAnsi="Times New Roman" w:cs="Times New Roman"/>
          <w:sz w:val="24"/>
          <w:szCs w:val="24"/>
        </w:rPr>
        <w:fldChar w:fldCharType="separate"/>
      </w:r>
      <w:r w:rsidR="00953E9E" w:rsidRPr="000363F1">
        <w:rPr>
          <w:rFonts w:ascii="Times New Roman" w:hAnsi="Times New Roman" w:cs="Times New Roman"/>
          <w:sz w:val="24"/>
        </w:rPr>
        <w:t>(Giet et al., 2013)</w:t>
      </w:r>
      <w:r w:rsidR="00107E20" w:rsidRPr="00BA7A1D">
        <w:rPr>
          <w:rFonts w:ascii="Times New Roman" w:hAnsi="Times New Roman" w:cs="Times New Roman"/>
          <w:sz w:val="24"/>
          <w:szCs w:val="24"/>
        </w:rPr>
        <w:fldChar w:fldCharType="end"/>
      </w:r>
      <w:r w:rsidR="00107E20" w:rsidRPr="000363F1">
        <w:rPr>
          <w:rFonts w:ascii="Times New Roman" w:hAnsi="Times New Roman" w:cs="Times New Roman"/>
          <w:sz w:val="24"/>
          <w:szCs w:val="24"/>
        </w:rPr>
        <w:t xml:space="preserve">. </w:t>
      </w:r>
      <w:r w:rsidR="00A94A65" w:rsidRPr="000363F1">
        <w:rPr>
          <w:rFonts w:ascii="Times New Roman" w:hAnsi="Times New Roman" w:cs="Times New Roman"/>
          <w:sz w:val="24"/>
          <w:szCs w:val="24"/>
        </w:rPr>
        <w:t>Sa réponse est ensuite comparée à celles</w:t>
      </w:r>
      <w:r w:rsidR="00107E20" w:rsidRPr="000363F1">
        <w:rPr>
          <w:rFonts w:ascii="Times New Roman" w:hAnsi="Times New Roman" w:cs="Times New Roman"/>
          <w:sz w:val="24"/>
          <w:szCs w:val="24"/>
        </w:rPr>
        <w:t xml:space="preserve"> d’un panel d’experts</w:t>
      </w:r>
      <w:r w:rsidR="00F863F9" w:rsidRPr="000363F1">
        <w:rPr>
          <w:rFonts w:ascii="Times New Roman" w:hAnsi="Times New Roman" w:cs="Times New Roman"/>
          <w:sz w:val="24"/>
          <w:szCs w:val="24"/>
        </w:rPr>
        <w:t xml:space="preserve">. </w:t>
      </w:r>
      <w:r w:rsidR="00A94A65" w:rsidRPr="000363F1">
        <w:rPr>
          <w:rFonts w:ascii="Times New Roman" w:hAnsi="Times New Roman" w:cs="Times New Roman"/>
          <w:sz w:val="24"/>
          <w:szCs w:val="24"/>
        </w:rPr>
        <w:t>C</w:t>
      </w:r>
      <w:r w:rsidR="00107E20" w:rsidRPr="000363F1">
        <w:rPr>
          <w:rFonts w:ascii="Times New Roman" w:hAnsi="Times New Roman" w:cs="Times New Roman"/>
          <w:sz w:val="24"/>
          <w:szCs w:val="24"/>
        </w:rPr>
        <w:t xml:space="preserve">ette activité se révèle très intéressante </w:t>
      </w:r>
      <w:r w:rsidR="0068518C" w:rsidRPr="000363F1">
        <w:rPr>
          <w:rFonts w:ascii="Times New Roman" w:hAnsi="Times New Roman" w:cs="Times New Roman"/>
          <w:sz w:val="24"/>
          <w:szCs w:val="24"/>
        </w:rPr>
        <w:t>pour</w:t>
      </w:r>
      <w:r w:rsidR="00107E20" w:rsidRPr="000363F1">
        <w:rPr>
          <w:rFonts w:ascii="Times New Roman" w:hAnsi="Times New Roman" w:cs="Times New Roman"/>
          <w:sz w:val="24"/>
          <w:szCs w:val="24"/>
        </w:rPr>
        <w:t xml:space="preserve"> travailler l’</w:t>
      </w:r>
      <w:r w:rsidR="0068518C" w:rsidRPr="000363F1">
        <w:rPr>
          <w:rFonts w:ascii="Times New Roman" w:hAnsi="Times New Roman" w:cs="Times New Roman"/>
          <w:sz w:val="24"/>
          <w:szCs w:val="24"/>
        </w:rPr>
        <w:t xml:space="preserve">interprétation des données et </w:t>
      </w:r>
      <w:r w:rsidR="00107E20" w:rsidRPr="000363F1">
        <w:rPr>
          <w:rFonts w:ascii="Times New Roman" w:hAnsi="Times New Roman" w:cs="Times New Roman"/>
          <w:sz w:val="24"/>
          <w:szCs w:val="24"/>
        </w:rPr>
        <w:t xml:space="preserve">apprendre à raisonner en situation d’incertitude. Une expérimentation menée auprès d’étudiants </w:t>
      </w:r>
      <w:r w:rsidR="00F863F9" w:rsidRPr="000363F1">
        <w:rPr>
          <w:rFonts w:ascii="Times New Roman" w:hAnsi="Times New Roman" w:cs="Times New Roman"/>
          <w:sz w:val="24"/>
          <w:szCs w:val="24"/>
        </w:rPr>
        <w:t xml:space="preserve">en médecine </w:t>
      </w:r>
      <w:r w:rsidR="00107E20" w:rsidRPr="000363F1">
        <w:rPr>
          <w:rFonts w:ascii="Times New Roman" w:hAnsi="Times New Roman" w:cs="Times New Roman"/>
          <w:sz w:val="24"/>
          <w:szCs w:val="24"/>
        </w:rPr>
        <w:t xml:space="preserve">a montré l’intérêt de l’utilisation </w:t>
      </w:r>
      <w:r w:rsidR="003A4656" w:rsidRPr="00BA7A1D">
        <w:rPr>
          <w:rFonts w:ascii="Times New Roman" w:hAnsi="Times New Roman" w:cs="Times New Roman"/>
          <w:sz w:val="24"/>
          <w:szCs w:val="24"/>
        </w:rPr>
        <w:t>des TCS</w:t>
      </w:r>
      <w:r w:rsidR="003A4656" w:rsidRPr="000363F1">
        <w:rPr>
          <w:rFonts w:ascii="Times New Roman" w:hAnsi="Times New Roman" w:cs="Times New Roman"/>
          <w:sz w:val="24"/>
          <w:szCs w:val="24"/>
        </w:rPr>
        <w:t xml:space="preserve"> </w:t>
      </w:r>
      <w:r w:rsidR="00107E20" w:rsidRPr="000363F1">
        <w:rPr>
          <w:rFonts w:ascii="Times New Roman" w:hAnsi="Times New Roman" w:cs="Times New Roman"/>
          <w:sz w:val="24"/>
          <w:szCs w:val="24"/>
        </w:rPr>
        <w:t>dans les</w:t>
      </w:r>
      <w:r w:rsidR="00107E20" w:rsidRPr="009E27A2">
        <w:rPr>
          <w:rFonts w:ascii="Times New Roman" w:hAnsi="Times New Roman" w:cs="Times New Roman"/>
          <w:sz w:val="24"/>
          <w:szCs w:val="24"/>
        </w:rPr>
        <w:t xml:space="preserve"> enseignements</w:t>
      </w:r>
      <w:r w:rsidR="0068518C">
        <w:rPr>
          <w:rFonts w:ascii="Times New Roman" w:hAnsi="Times New Roman" w:cs="Times New Roman"/>
          <w:sz w:val="24"/>
          <w:szCs w:val="24"/>
        </w:rPr>
        <w:t>,</w:t>
      </w:r>
      <w:r w:rsidR="00107E20" w:rsidRPr="009E27A2">
        <w:rPr>
          <w:rFonts w:ascii="Times New Roman" w:hAnsi="Times New Roman" w:cs="Times New Roman"/>
          <w:sz w:val="24"/>
          <w:szCs w:val="24"/>
        </w:rPr>
        <w:t xml:space="preserve"> dès la première année d’études </w:t>
      </w:r>
      <w:r w:rsidR="00107E20" w:rsidRPr="009E27A2">
        <w:rPr>
          <w:rFonts w:ascii="Times New Roman" w:hAnsi="Times New Roman" w:cs="Times New Roman"/>
          <w:sz w:val="24"/>
          <w:szCs w:val="24"/>
        </w:rPr>
        <w:fldChar w:fldCharType="begin"/>
      </w:r>
      <w:r w:rsidR="00886568">
        <w:rPr>
          <w:rFonts w:ascii="Times New Roman" w:hAnsi="Times New Roman" w:cs="Times New Roman"/>
          <w:sz w:val="24"/>
          <w:szCs w:val="24"/>
        </w:rPr>
        <w:instrText xml:space="preserve"> ADDIN ZOTERO_ITEM CSL_CITATION {"citationID":"wL2Ech02","properties":{"formattedCitation":"(Hoff et al., 2010)","plainCitation":"(Hoff et al., 2010)","noteIndex":0},"citationItems":[{"id":184,"uris":["http://zotero.org/users/5952973/items/PVGDAJ6H"],"itemData":{"id":184,"type":"article-journal","container-title":"Pédagogie Médicale","DOI":"DOI: 10.1051/pmed/2010006","journalAbbreviation":"Pédagog. méd.","page":"51-56","title":"Le test de concordance de script comme outil d’enseignement et d’apprentissage : un projet-pilote pour les étudiants de première année de médecine","volume":"11","author":[{"family":"Hoff","given":"Léa"},{"family":"Bestawros","given":"Alain"},{"family":"Kassis","given":"Jeannine"},{"family":"Charlin","given":"Bernard"}],"issued":{"date-parts":[["2010"]]}}}],"schema":"https://github.com/citation-style-language/schema/raw/master/csl-citation.json"} </w:instrText>
      </w:r>
      <w:r w:rsidR="00107E20" w:rsidRPr="009E27A2">
        <w:rPr>
          <w:rFonts w:ascii="Times New Roman" w:hAnsi="Times New Roman" w:cs="Times New Roman"/>
          <w:sz w:val="24"/>
          <w:szCs w:val="24"/>
        </w:rPr>
        <w:fldChar w:fldCharType="separate"/>
      </w:r>
      <w:r w:rsidR="00953E9E" w:rsidRPr="00953E9E">
        <w:rPr>
          <w:rFonts w:ascii="Times New Roman" w:hAnsi="Times New Roman" w:cs="Times New Roman"/>
          <w:sz w:val="24"/>
        </w:rPr>
        <w:t>(Hoff et al., 2010)</w:t>
      </w:r>
      <w:r w:rsidR="00107E20" w:rsidRPr="009E27A2">
        <w:rPr>
          <w:rFonts w:ascii="Times New Roman" w:hAnsi="Times New Roman" w:cs="Times New Roman"/>
          <w:sz w:val="24"/>
          <w:szCs w:val="24"/>
        </w:rPr>
        <w:fldChar w:fldCharType="end"/>
      </w:r>
      <w:bookmarkStart w:id="0" w:name="_Toc77355349"/>
      <w:r w:rsidR="006D3100">
        <w:rPr>
          <w:rFonts w:ascii="Times New Roman" w:hAnsi="Times New Roman" w:cs="Times New Roman"/>
          <w:sz w:val="24"/>
          <w:szCs w:val="24"/>
        </w:rPr>
        <w:t>.</w:t>
      </w:r>
    </w:p>
    <w:bookmarkEnd w:id="0"/>
    <w:p w14:paraId="4EB212AD" w14:textId="2093ACC0" w:rsidR="00521645" w:rsidRPr="009E27A2" w:rsidRDefault="00521645" w:rsidP="00521645">
      <w:pPr>
        <w:spacing w:line="240" w:lineRule="auto"/>
        <w:jc w:val="both"/>
        <w:rPr>
          <w:rFonts w:ascii="Times New Roman" w:hAnsi="Times New Roman" w:cs="Times New Roman"/>
          <w:sz w:val="24"/>
          <w:szCs w:val="24"/>
        </w:rPr>
      </w:pPr>
      <w:r>
        <w:rPr>
          <w:rFonts w:ascii="Times New Roman" w:hAnsi="Times New Roman" w:cs="Times New Roman"/>
          <w:sz w:val="24"/>
          <w:szCs w:val="24"/>
        </w:rPr>
        <w:t>Le raisonnement des étudiants peut être favorisé et étayé de différentes manières lors de l’étude de cas cliniques</w:t>
      </w:r>
      <w:r w:rsidRPr="000363F1">
        <w:rPr>
          <w:rFonts w:ascii="Times New Roman" w:hAnsi="Times New Roman" w:cs="Times New Roman"/>
          <w:sz w:val="24"/>
          <w:szCs w:val="24"/>
        </w:rPr>
        <w:t>.</w:t>
      </w:r>
      <w:r w:rsidR="008F2B07" w:rsidRPr="000363F1">
        <w:rPr>
          <w:rFonts w:ascii="Times New Roman" w:hAnsi="Times New Roman" w:cs="Times New Roman"/>
          <w:sz w:val="24"/>
          <w:szCs w:val="24"/>
        </w:rPr>
        <w:t xml:space="preserve"> </w:t>
      </w:r>
      <w:proofErr w:type="spellStart"/>
      <w:r w:rsidR="008F2B07" w:rsidRPr="00BA7A1D">
        <w:rPr>
          <w:rFonts w:ascii="Times New Roman" w:hAnsi="Times New Roman" w:cs="Times New Roman"/>
          <w:sz w:val="24"/>
          <w:szCs w:val="24"/>
        </w:rPr>
        <w:t>Mamede</w:t>
      </w:r>
      <w:proofErr w:type="spellEnd"/>
      <w:r w:rsidR="008F2B07" w:rsidRPr="00BA7A1D">
        <w:rPr>
          <w:rFonts w:ascii="Times New Roman" w:hAnsi="Times New Roman" w:cs="Times New Roman"/>
          <w:sz w:val="24"/>
          <w:szCs w:val="24"/>
        </w:rPr>
        <w:t xml:space="preserve"> et al. </w:t>
      </w:r>
      <w:r w:rsidR="008F2B07" w:rsidRPr="00BA7A1D">
        <w:rPr>
          <w:rFonts w:ascii="Times New Roman" w:hAnsi="Times New Roman" w:cs="Times New Roman"/>
          <w:sz w:val="24"/>
          <w:szCs w:val="24"/>
        </w:rPr>
        <w:fldChar w:fldCharType="begin"/>
      </w:r>
      <w:r w:rsidR="00886568" w:rsidRPr="00BA7A1D">
        <w:rPr>
          <w:rFonts w:ascii="Times New Roman" w:hAnsi="Times New Roman" w:cs="Times New Roman"/>
          <w:sz w:val="24"/>
          <w:szCs w:val="24"/>
        </w:rPr>
        <w:instrText xml:space="preserve"> ADDIN ZOTERO_ITEM CSL_CITATION {"citationID":"2PPLYemq","properties":{"formattedCitation":"(Mamede et al., 2014)","plainCitation":"(Mamede et al., 2014)","dontUpdate":true,"noteIndex":0},"citationItems":[{"id":165,"uris":["http://zotero.org/users/5952973/items/CI8UJ5UV"],"itemData":{"id":165,"type":"article-journal","container-title":"Academic Medicine","DOI":"10.1097/ACM.0000000000000076","issue":"1","journalAbbreviation":"Acad Med","page":"121-127","title":"How Can Students’ Diagnostic Competence Benefit Most From Practice With Clinical Cases? The Effects of Structured Reflection on Future Diagnosis of the Same and Novel Diseases","volume":"89","author":[{"family":"Mamede","given":"Sílvia"},{"family":"Gog","given":"Tamara","non-dropping-particle":"van"},{"family":"Sampaio Moura","given":"Alexandre"},{"family":"Delbone de Faria","given":"Rosa Malena"},{"family":"Peixoto","given":"José Maria"},{"family":"Schmidt","given":"Henk"}],"issued":{"date-parts":[["2014"]]}}}],"schema":"https://github.com/citation-style-language/schema/raw/master/csl-citation.json"} </w:instrText>
      </w:r>
      <w:r w:rsidR="008F2B07" w:rsidRPr="00BA7A1D">
        <w:rPr>
          <w:rFonts w:ascii="Times New Roman" w:hAnsi="Times New Roman" w:cs="Times New Roman"/>
          <w:sz w:val="24"/>
          <w:szCs w:val="24"/>
        </w:rPr>
        <w:fldChar w:fldCharType="separate"/>
      </w:r>
      <w:r w:rsidR="008F2B07" w:rsidRPr="00BA7A1D">
        <w:rPr>
          <w:rFonts w:ascii="Times New Roman" w:hAnsi="Times New Roman" w:cs="Times New Roman"/>
          <w:sz w:val="24"/>
        </w:rPr>
        <w:t>(2014)</w:t>
      </w:r>
      <w:r w:rsidR="008F2B07" w:rsidRPr="00BA7A1D">
        <w:rPr>
          <w:rFonts w:ascii="Times New Roman" w:hAnsi="Times New Roman" w:cs="Times New Roman"/>
          <w:sz w:val="24"/>
          <w:szCs w:val="24"/>
        </w:rPr>
        <w:fldChar w:fldCharType="end"/>
      </w:r>
      <w:r w:rsidR="00AD746D" w:rsidRPr="00BA7A1D">
        <w:rPr>
          <w:rFonts w:ascii="Times New Roman" w:hAnsi="Times New Roman" w:cs="Times New Roman"/>
          <w:sz w:val="24"/>
          <w:szCs w:val="24"/>
        </w:rPr>
        <w:t xml:space="preserve"> proposent de fournir aux étudiants une trame de raisonnement qui les guide dans la mise en œuvre des processus analytiques. Cette</w:t>
      </w:r>
      <w:r w:rsidR="008F2B07" w:rsidRPr="00BA7A1D">
        <w:rPr>
          <w:rFonts w:ascii="Times New Roman" w:hAnsi="Times New Roman" w:cs="Times New Roman"/>
          <w:sz w:val="24"/>
          <w:szCs w:val="24"/>
        </w:rPr>
        <w:t xml:space="preserve"> activité de « réflexion structurée »</w:t>
      </w:r>
      <w:r w:rsidR="00AD746D" w:rsidRPr="00BA7A1D">
        <w:rPr>
          <w:rFonts w:ascii="Times New Roman" w:hAnsi="Times New Roman" w:cs="Times New Roman"/>
          <w:sz w:val="24"/>
          <w:szCs w:val="24"/>
        </w:rPr>
        <w:t xml:space="preserve"> peut par exemple consister à confronter les données d’un cas clinique à plusieurs hypothèses probables, une à une. </w:t>
      </w:r>
      <w:r w:rsidR="00746329" w:rsidRPr="00BA7A1D">
        <w:rPr>
          <w:rFonts w:ascii="Times New Roman" w:hAnsi="Times New Roman" w:cs="Times New Roman"/>
          <w:sz w:val="24"/>
          <w:szCs w:val="24"/>
        </w:rPr>
        <w:t>En complément, il est possible de proposer aux étudiants de raisonner à voix haute, te</w:t>
      </w:r>
      <w:r w:rsidR="008F2B07" w:rsidRPr="00BA7A1D">
        <w:rPr>
          <w:rFonts w:ascii="Times New Roman" w:hAnsi="Times New Roman" w:cs="Times New Roman"/>
          <w:sz w:val="24"/>
          <w:szCs w:val="24"/>
        </w:rPr>
        <w:t xml:space="preserve">chnique </w:t>
      </w:r>
      <w:r w:rsidR="00746329" w:rsidRPr="00BA7A1D">
        <w:rPr>
          <w:rFonts w:ascii="Times New Roman" w:hAnsi="Times New Roman" w:cs="Times New Roman"/>
          <w:sz w:val="24"/>
          <w:szCs w:val="24"/>
        </w:rPr>
        <w:t>reconnue</w:t>
      </w:r>
      <w:r w:rsidR="006D3100" w:rsidRPr="00BA7A1D">
        <w:rPr>
          <w:rFonts w:ascii="Times New Roman" w:hAnsi="Times New Roman" w:cs="Times New Roman"/>
          <w:sz w:val="24"/>
          <w:szCs w:val="24"/>
        </w:rPr>
        <w:t xml:space="preserve"> comme efficace, y compris </w:t>
      </w:r>
      <w:r w:rsidR="003C6028" w:rsidRPr="00BA7A1D">
        <w:rPr>
          <w:rFonts w:ascii="Times New Roman" w:hAnsi="Times New Roman" w:cs="Times New Roman"/>
          <w:sz w:val="24"/>
          <w:szCs w:val="24"/>
        </w:rPr>
        <w:t>lorsqu’</w:t>
      </w:r>
      <w:r w:rsidR="008F2B07" w:rsidRPr="00BA7A1D">
        <w:rPr>
          <w:rFonts w:ascii="Times New Roman" w:hAnsi="Times New Roman" w:cs="Times New Roman"/>
          <w:sz w:val="24"/>
          <w:szCs w:val="24"/>
        </w:rPr>
        <w:t>elle</w:t>
      </w:r>
      <w:r w:rsidR="003C6028" w:rsidRPr="00BA7A1D">
        <w:rPr>
          <w:rFonts w:ascii="Times New Roman" w:hAnsi="Times New Roman" w:cs="Times New Roman"/>
          <w:sz w:val="24"/>
          <w:szCs w:val="24"/>
        </w:rPr>
        <w:t xml:space="preserve"> est </w:t>
      </w:r>
      <w:r w:rsidR="008F2B07" w:rsidRPr="00BA7A1D">
        <w:rPr>
          <w:rFonts w:ascii="Times New Roman" w:hAnsi="Times New Roman" w:cs="Times New Roman"/>
          <w:sz w:val="24"/>
          <w:szCs w:val="24"/>
        </w:rPr>
        <w:t xml:space="preserve">utilisée </w:t>
      </w:r>
      <w:r w:rsidR="003C6028" w:rsidRPr="00BA7A1D">
        <w:rPr>
          <w:rFonts w:ascii="Times New Roman" w:hAnsi="Times New Roman" w:cs="Times New Roman"/>
          <w:sz w:val="24"/>
          <w:szCs w:val="24"/>
        </w:rPr>
        <w:t>entre pairs</w:t>
      </w:r>
      <w:r w:rsidR="003C6028" w:rsidRPr="000363F1">
        <w:rPr>
          <w:rFonts w:ascii="Times New Roman" w:hAnsi="Times New Roman" w:cs="Times New Roman"/>
          <w:sz w:val="24"/>
          <w:szCs w:val="24"/>
        </w:rPr>
        <w:t xml:space="preserve"> </w:t>
      </w:r>
      <w:r w:rsidR="006D3100" w:rsidRPr="00BA7A1D">
        <w:rPr>
          <w:rFonts w:ascii="Times New Roman" w:hAnsi="Times New Roman" w:cs="Times New Roman"/>
          <w:sz w:val="24"/>
          <w:szCs w:val="24"/>
        </w:rPr>
        <w:fldChar w:fldCharType="begin"/>
      </w:r>
      <w:r w:rsidR="006D3100" w:rsidRPr="000363F1">
        <w:rPr>
          <w:rFonts w:ascii="Times New Roman" w:hAnsi="Times New Roman" w:cs="Times New Roman"/>
          <w:sz w:val="24"/>
          <w:szCs w:val="24"/>
        </w:rPr>
        <w:instrText xml:space="preserve"> ADDIN ZOTERO_ITEM CSL_CITATION {"citationID":"j0JqTZET","properties":{"formattedCitation":"(Chamberland et al., 2015)","plainCitation":"(Chamberland et al., 2015)","noteIndex":0},"citationItems":[{"id":164,"uris":["http://zotero.org/users/5952973/items/UU7FAXCI"],"itemData":{"id":164,"type":"article-journal","container-title":"Medical Education","DOI":"10.1111/medu.12623","ISSN":"03080110","issue":"2","journalAbbreviation":"Med Educ","language":"en","page":"193-202","source":"DOI.org (Crossref)","title":"Self-explanation in learning clinical reasoning: the added value of examples and prompts","title-short":"Self-explanation in learning clinical reasoning","volume":"49","author":[{"family":"Chamberland","given":"Martine"},{"family":"Mamede","given":"Sílvia"},{"family":"St-Onge","given":"Christina"},{"family":"Setrakian","given":"Jean"},{"family":"Bergeron","given":"Linda"},{"family":"Schmidt","given":"Henk"}],"issued":{"date-parts":[["2015"]]}}}],"schema":"https://github.com/citation-style-language/schema/raw/master/csl-citation.json"} </w:instrText>
      </w:r>
      <w:r w:rsidR="006D3100" w:rsidRPr="00BA7A1D">
        <w:rPr>
          <w:rFonts w:ascii="Times New Roman" w:hAnsi="Times New Roman" w:cs="Times New Roman"/>
          <w:sz w:val="24"/>
          <w:szCs w:val="24"/>
        </w:rPr>
        <w:fldChar w:fldCharType="separate"/>
      </w:r>
      <w:r w:rsidR="00953E9E" w:rsidRPr="000363F1">
        <w:rPr>
          <w:rFonts w:ascii="Times New Roman" w:hAnsi="Times New Roman" w:cs="Times New Roman"/>
          <w:sz w:val="24"/>
        </w:rPr>
        <w:t>(Chamberland et al., 2015)</w:t>
      </w:r>
      <w:r w:rsidR="006D3100" w:rsidRPr="00BA7A1D">
        <w:rPr>
          <w:rFonts w:ascii="Times New Roman" w:hAnsi="Times New Roman" w:cs="Times New Roman"/>
          <w:sz w:val="24"/>
          <w:szCs w:val="24"/>
        </w:rPr>
        <w:fldChar w:fldCharType="end"/>
      </w:r>
      <w:r w:rsidR="006D3100" w:rsidRPr="000363F1">
        <w:rPr>
          <w:rFonts w:ascii="Times New Roman" w:hAnsi="Times New Roman" w:cs="Times New Roman"/>
          <w:sz w:val="24"/>
          <w:szCs w:val="24"/>
        </w:rPr>
        <w:t xml:space="preserve">. </w:t>
      </w:r>
      <w:r w:rsidR="009E74C9" w:rsidRPr="000363F1">
        <w:rPr>
          <w:rFonts w:ascii="Times New Roman" w:hAnsi="Times New Roman" w:cs="Times New Roman"/>
          <w:sz w:val="24"/>
          <w:szCs w:val="24"/>
        </w:rPr>
        <w:t>Enfin, l</w:t>
      </w:r>
      <w:r w:rsidRPr="000363F1">
        <w:rPr>
          <w:rFonts w:ascii="Times New Roman" w:hAnsi="Times New Roman" w:cs="Times New Roman"/>
          <w:sz w:val="24"/>
          <w:szCs w:val="24"/>
        </w:rPr>
        <w:t xml:space="preserve">’enseignant peut </w:t>
      </w:r>
      <w:r w:rsidR="009E74C9" w:rsidRPr="000363F1">
        <w:rPr>
          <w:rFonts w:ascii="Times New Roman" w:hAnsi="Times New Roman" w:cs="Times New Roman"/>
          <w:sz w:val="24"/>
          <w:szCs w:val="24"/>
        </w:rPr>
        <w:t xml:space="preserve">étayer </w:t>
      </w:r>
      <w:r w:rsidR="0066057C" w:rsidRPr="000363F1">
        <w:rPr>
          <w:rFonts w:ascii="Times New Roman" w:hAnsi="Times New Roman" w:cs="Times New Roman"/>
          <w:sz w:val="24"/>
          <w:szCs w:val="24"/>
        </w:rPr>
        <w:t xml:space="preserve">directement </w:t>
      </w:r>
      <w:r w:rsidR="009E74C9" w:rsidRPr="000363F1">
        <w:rPr>
          <w:rFonts w:ascii="Times New Roman" w:hAnsi="Times New Roman" w:cs="Times New Roman"/>
          <w:sz w:val="24"/>
          <w:szCs w:val="24"/>
        </w:rPr>
        <w:t xml:space="preserve">le raisonnement des étudiants </w:t>
      </w:r>
      <w:r w:rsidR="0066057C" w:rsidRPr="000363F1">
        <w:rPr>
          <w:rFonts w:ascii="Times New Roman" w:hAnsi="Times New Roman" w:cs="Times New Roman"/>
          <w:sz w:val="24"/>
          <w:szCs w:val="24"/>
        </w:rPr>
        <w:t>par un questionnement spécifique</w:t>
      </w:r>
      <w:r w:rsidR="009E74C9" w:rsidRPr="000363F1">
        <w:rPr>
          <w:rFonts w:ascii="Times New Roman" w:hAnsi="Times New Roman" w:cs="Times New Roman"/>
          <w:sz w:val="24"/>
          <w:szCs w:val="24"/>
        </w:rPr>
        <w:t>. Il peut par exemple</w:t>
      </w:r>
      <w:r w:rsidRPr="000363F1">
        <w:rPr>
          <w:rFonts w:ascii="Times New Roman" w:hAnsi="Times New Roman" w:cs="Times New Roman"/>
          <w:sz w:val="24"/>
          <w:szCs w:val="24"/>
        </w:rPr>
        <w:t xml:space="preserve"> inviter l’étudiant à produire des hypothèses</w:t>
      </w:r>
      <w:r w:rsidRPr="009E27A2">
        <w:rPr>
          <w:rFonts w:ascii="Times New Roman" w:hAnsi="Times New Roman" w:cs="Times New Roman"/>
          <w:sz w:val="24"/>
          <w:szCs w:val="24"/>
        </w:rPr>
        <w:t xml:space="preserve">, puis à citer les données qui lui permettraient de valider chacune d’entre elles </w:t>
      </w:r>
      <w:r w:rsidRPr="009E27A2">
        <w:rPr>
          <w:rFonts w:ascii="Times New Roman" w:hAnsi="Times New Roman" w:cs="Times New Roman"/>
          <w:sz w:val="24"/>
          <w:szCs w:val="24"/>
        </w:rPr>
        <w:fldChar w:fldCharType="begin"/>
      </w:r>
      <w:r w:rsidR="00C50785">
        <w:rPr>
          <w:rFonts w:ascii="Times New Roman" w:hAnsi="Times New Roman" w:cs="Times New Roman"/>
          <w:sz w:val="24"/>
          <w:szCs w:val="24"/>
        </w:rPr>
        <w:instrText xml:space="preserve"> ADDIN ZOTERO_ITEM CSL_CITATION {"citationID":"fz82PAnN","properties":{"formattedCitation":"(Nendaz et al., 2005; Pelaccia &amp; Nendaz, 2016)","plainCitation":"(Nendaz et al., 2005; Pelaccia &amp; Nendaz, 2016)","noteIndex":0},"citationItems":[{"id":96,"uris":["http://zotero.org/users/5952973/items/84AGFYH2"],"itemData":{"id":96,"type":"article-journal","abstract":"• Il existe un vaste champ de connaissances en psychologie cognitive appliquée à l’éducation médicale. • Ces connaissances ont permis de mieux comprendre les processus du raisonnement, l’organisation des connaissances et le recueil de l’information clinique et de développer certaines stratégies pédagogiques fondées sur des données probantes. • Les médecins font appel à des processus mixtes de raisonnement, associant des stratégies analytiques, comme le raisonnement hypothético-déductif, et des stratégies non analytiques telle la reconnaissance spontanée d’une conjonction de signes cliniques. • L’organisation des connaissances peut prendre diverses formes dont les plus élaborées consistent en des réseaux richement interconnectés. • L’activation des connaissances passe par le plus souvent une étape de représentation mentale de la teneur du problème clinique. • L’acquisition des données cliniques est conditionnée par la génération précoce d’hypothèses diagnostiques. • L’apprentissage des seuls processus de raisonnement n’est pas efficace s’il ne s’accompagne pas de l’acquisition simultanée des connaissances spécifiques nécessaires pour résoudre un problème clinique.","container-title":"Pédagogie Médicale","DOI":"10.1051/pmed:2005028","ISSN":"1625-6484, 1627-4784","issue":"4","journalAbbreviation":"Pédagog. méd.","language":"fr","note":"number: 4\npublisher: EDP Sciences","page":"235-254","source":"www.pedagogie-medicale.org","title":"Le raisonnement clinique: données issues de la recherche et implications pour l’enseignement","title-short":"Le raisonnement clinique","volume":"6","author":[{"family":"Nendaz","given":"Mathieu"},{"family":"Charlin","given":"Bernard"},{"family":"Leblanc","given":"Vicki"},{"family":"Bordage","given":"Georges"}],"issued":{"date-parts":[["2005"]]}},"label":"page"},{"id":201,"uris":["http://zotero.org/users/5952973/items/GD8HBUV2"],"itemData":{"id":201,"type":"chapter","container-title":"Comment [mieux] superviser les étudiants en sciences de la santé dans leurs stages et dans les activités de recherche ?","event-place":"Louvain-la-Neuve","page":"217-228","publisher":"De Boeck Supérieur","publisher-place":"Louvain-la-Neuve","title":"Préparer et animer un cas clinique","author":[{"family":"Pelaccia","given":"Thierry"},{"family":"Nendaz","given":"Mathieu"}],"editor":[{"family":"Pelaccia","given":"Thierry"}],"issued":{"date-parts":[["2016"]]}},"label":"page"}],"schema":"https://github.com/citation-style-language/schema/raw/master/csl-citation.json"} </w:instrText>
      </w:r>
      <w:r w:rsidRPr="009E27A2">
        <w:rPr>
          <w:rFonts w:ascii="Times New Roman" w:hAnsi="Times New Roman" w:cs="Times New Roman"/>
          <w:sz w:val="24"/>
          <w:szCs w:val="24"/>
        </w:rPr>
        <w:fldChar w:fldCharType="separate"/>
      </w:r>
      <w:r w:rsidR="00C50785" w:rsidRPr="00C50785">
        <w:rPr>
          <w:rFonts w:ascii="Times New Roman" w:hAnsi="Times New Roman" w:cs="Times New Roman"/>
          <w:sz w:val="24"/>
        </w:rPr>
        <w:t>(Nendaz et al., 2005; Pelaccia &amp; Nendaz, 2016)</w:t>
      </w:r>
      <w:r w:rsidRPr="009E27A2">
        <w:rPr>
          <w:rFonts w:ascii="Times New Roman" w:hAnsi="Times New Roman" w:cs="Times New Roman"/>
          <w:sz w:val="24"/>
          <w:szCs w:val="24"/>
        </w:rPr>
        <w:fldChar w:fldCharType="end"/>
      </w:r>
      <w:r w:rsidRPr="009E27A2">
        <w:rPr>
          <w:rFonts w:ascii="Times New Roman" w:hAnsi="Times New Roman" w:cs="Times New Roman"/>
          <w:sz w:val="24"/>
          <w:szCs w:val="24"/>
        </w:rPr>
        <w:t xml:space="preserve">. </w:t>
      </w:r>
    </w:p>
    <w:p w14:paraId="60AA2F1C" w14:textId="0F9B8C14" w:rsidR="0086754C" w:rsidRPr="009E27A2" w:rsidRDefault="00246191" w:rsidP="00266A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Ces </w:t>
      </w:r>
      <w:r w:rsidR="009E74C9">
        <w:rPr>
          <w:rFonts w:ascii="Times New Roman" w:hAnsi="Times New Roman" w:cs="Times New Roman"/>
          <w:sz w:val="24"/>
          <w:szCs w:val="24"/>
        </w:rPr>
        <w:t xml:space="preserve">techniques </w:t>
      </w:r>
      <w:r>
        <w:rPr>
          <w:rFonts w:ascii="Times New Roman" w:hAnsi="Times New Roman" w:cs="Times New Roman"/>
          <w:sz w:val="24"/>
          <w:szCs w:val="24"/>
        </w:rPr>
        <w:t>d’animation de cas cliniques</w:t>
      </w:r>
      <w:r w:rsidR="009E74C9">
        <w:rPr>
          <w:rFonts w:ascii="Times New Roman" w:hAnsi="Times New Roman" w:cs="Times New Roman"/>
          <w:sz w:val="24"/>
          <w:szCs w:val="24"/>
        </w:rPr>
        <w:t xml:space="preserve"> sollicitent </w:t>
      </w:r>
      <w:r>
        <w:rPr>
          <w:rFonts w:ascii="Times New Roman" w:hAnsi="Times New Roman" w:cs="Times New Roman"/>
          <w:sz w:val="24"/>
          <w:szCs w:val="24"/>
        </w:rPr>
        <w:t xml:space="preserve">majoritairement </w:t>
      </w:r>
      <w:r w:rsidR="00C65299">
        <w:rPr>
          <w:rFonts w:ascii="Times New Roman" w:hAnsi="Times New Roman" w:cs="Times New Roman"/>
          <w:sz w:val="24"/>
          <w:szCs w:val="24"/>
        </w:rPr>
        <w:t>le raisonnement analytique</w:t>
      </w:r>
      <w:r w:rsidR="009E74C9">
        <w:rPr>
          <w:rFonts w:ascii="Times New Roman" w:hAnsi="Times New Roman" w:cs="Times New Roman"/>
          <w:sz w:val="24"/>
          <w:szCs w:val="24"/>
        </w:rPr>
        <w:t>. Or, i</w:t>
      </w:r>
      <w:r w:rsidR="006319B3" w:rsidRPr="009E27A2">
        <w:rPr>
          <w:rFonts w:ascii="Times New Roman" w:hAnsi="Times New Roman" w:cs="Times New Roman"/>
          <w:sz w:val="24"/>
          <w:szCs w:val="24"/>
        </w:rPr>
        <w:t xml:space="preserve">l a été démontré que </w:t>
      </w:r>
      <w:r w:rsidR="0066057C">
        <w:rPr>
          <w:rFonts w:ascii="Times New Roman" w:hAnsi="Times New Roman" w:cs="Times New Roman"/>
          <w:sz w:val="24"/>
          <w:szCs w:val="24"/>
        </w:rPr>
        <w:t>les activités stimulant alternativement les processus intuitifs et analytiques étaient les plus efficaces</w:t>
      </w:r>
      <w:r w:rsidR="005D021D" w:rsidRPr="009E27A2">
        <w:rPr>
          <w:rFonts w:ascii="Times New Roman" w:hAnsi="Times New Roman" w:cs="Times New Roman"/>
          <w:sz w:val="24"/>
          <w:szCs w:val="24"/>
        </w:rPr>
        <w:t xml:space="preserve"> </w:t>
      </w:r>
      <w:r w:rsidR="009F1A65" w:rsidRPr="009E27A2">
        <w:rPr>
          <w:rFonts w:ascii="Times New Roman" w:hAnsi="Times New Roman" w:cs="Times New Roman"/>
          <w:b/>
          <w:sz w:val="24"/>
          <w:szCs w:val="24"/>
        </w:rPr>
        <w:fldChar w:fldCharType="begin"/>
      </w:r>
      <w:r w:rsidR="000F067F">
        <w:rPr>
          <w:rFonts w:ascii="Times New Roman" w:hAnsi="Times New Roman" w:cs="Times New Roman"/>
          <w:b/>
          <w:sz w:val="24"/>
          <w:szCs w:val="24"/>
        </w:rPr>
        <w:instrText xml:space="preserve"> ADDIN ZOTERO_ITEM CSL_CITATION {"citationID":"elKpeztj","properties":{"formattedCitation":"(Pelaccia &amp; Nendaz, 2016)","plainCitation":"(Pelaccia &amp; Nendaz, 2016)","noteIndex":0},"citationItems":[{"id":201,"uris":["http://zotero.org/users/5952973/items/GD8HBUV2"],"itemData":{"id":201,"type":"chapter","container-title":"Comment [mieux] superviser les étudiants en sciences de la santé dans leurs stages et dans les activités de recherche ?","event-place":"Louvain-la-Neuve","page":"217-228","publisher":"De Boeck Supérieur","publisher-place":"Louvain-la-Neuve","title":"Préparer et animer un cas clinique","author":[{"family":"Pelaccia","given":"Thierry"},{"family":"Nendaz","given":"Mathieu"}],"editor":[{"family":"Pelaccia","given":"Thierry"}],"issued":{"date-parts":[["2016"]]}}}],"schema":"https://github.com/citation-style-language/schema/raw/master/csl-citation.json"} </w:instrText>
      </w:r>
      <w:r w:rsidR="009F1A65" w:rsidRPr="009E27A2">
        <w:rPr>
          <w:rFonts w:ascii="Times New Roman" w:hAnsi="Times New Roman" w:cs="Times New Roman"/>
          <w:b/>
          <w:sz w:val="24"/>
          <w:szCs w:val="24"/>
        </w:rPr>
        <w:fldChar w:fldCharType="separate"/>
      </w:r>
      <w:r w:rsidR="000F067F" w:rsidRPr="000F067F">
        <w:rPr>
          <w:rFonts w:ascii="Times New Roman" w:hAnsi="Times New Roman" w:cs="Times New Roman"/>
          <w:sz w:val="24"/>
        </w:rPr>
        <w:t>(Pelaccia &amp; Nendaz, 2016)</w:t>
      </w:r>
      <w:r w:rsidR="009F1A65" w:rsidRPr="009E27A2">
        <w:rPr>
          <w:rFonts w:ascii="Times New Roman" w:hAnsi="Times New Roman" w:cs="Times New Roman"/>
          <w:b/>
          <w:sz w:val="24"/>
          <w:szCs w:val="24"/>
        </w:rPr>
        <w:fldChar w:fldCharType="end"/>
      </w:r>
      <w:r w:rsidR="005D021D" w:rsidRPr="000F067F">
        <w:rPr>
          <w:rFonts w:ascii="Times New Roman" w:hAnsi="Times New Roman" w:cs="Times New Roman"/>
          <w:sz w:val="24"/>
          <w:szCs w:val="24"/>
        </w:rPr>
        <w:t>.</w:t>
      </w:r>
      <w:r w:rsidR="005D021D" w:rsidRPr="009E27A2">
        <w:rPr>
          <w:rFonts w:ascii="Times New Roman" w:hAnsi="Times New Roman" w:cs="Times New Roman"/>
          <w:b/>
          <w:sz w:val="24"/>
          <w:szCs w:val="24"/>
        </w:rPr>
        <w:t xml:space="preserve"> </w:t>
      </w:r>
      <w:r w:rsidR="00C65299">
        <w:rPr>
          <w:rFonts w:ascii="Times New Roman" w:hAnsi="Times New Roman" w:cs="Times New Roman"/>
          <w:sz w:val="24"/>
          <w:szCs w:val="24"/>
        </w:rPr>
        <w:t>Les expérimentations rapportées consistent à montrer rapidement quelques données à l’étudiant et à lui demander de générer immédiatement une hypothèse. Dans un deuxième temps, il est invité à vérifier celle-ci, éventuellement en considérant d’autres options.</w:t>
      </w:r>
    </w:p>
    <w:p w14:paraId="4E50ED66" w14:textId="3B9A1E7F" w:rsidR="00244E94" w:rsidRPr="00BA7A1D" w:rsidRDefault="00746329" w:rsidP="00AC2A34">
      <w:pPr>
        <w:spacing w:line="240" w:lineRule="auto"/>
        <w:jc w:val="both"/>
        <w:rPr>
          <w:rFonts w:ascii="Times New Roman" w:hAnsi="Times New Roman" w:cs="Times New Roman"/>
          <w:sz w:val="24"/>
          <w:szCs w:val="24"/>
        </w:rPr>
      </w:pPr>
      <w:bookmarkStart w:id="1" w:name="_Toc77355356"/>
      <w:r w:rsidRPr="00BA7A1D">
        <w:rPr>
          <w:rFonts w:ascii="Times New Roman" w:hAnsi="Times New Roman" w:cs="Times New Roman"/>
          <w:sz w:val="24"/>
          <w:szCs w:val="24"/>
        </w:rPr>
        <w:t>Lors du traitement d’une situation clinique, un expert mobilise des connaissances issues de champs disciplinaires divers</w:t>
      </w:r>
      <w:r w:rsidR="00046C44" w:rsidRPr="00BA7A1D">
        <w:rPr>
          <w:rFonts w:ascii="Times New Roman" w:hAnsi="Times New Roman" w:cs="Times New Roman"/>
          <w:sz w:val="24"/>
          <w:szCs w:val="24"/>
        </w:rPr>
        <w:t xml:space="preserve">. </w:t>
      </w:r>
      <w:r w:rsidRPr="00BA7A1D">
        <w:rPr>
          <w:rFonts w:ascii="Times New Roman" w:hAnsi="Times New Roman" w:cs="Times New Roman"/>
          <w:sz w:val="24"/>
          <w:szCs w:val="24"/>
        </w:rPr>
        <w:t xml:space="preserve">Afin de favoriser la construction </w:t>
      </w:r>
      <w:r w:rsidR="001714D9" w:rsidRPr="00BA7A1D">
        <w:rPr>
          <w:rFonts w:ascii="Times New Roman" w:hAnsi="Times New Roman" w:cs="Times New Roman"/>
          <w:sz w:val="24"/>
          <w:szCs w:val="24"/>
        </w:rPr>
        <w:t xml:space="preserve">d’un réseau complexe de connaissances, </w:t>
      </w:r>
      <w:r w:rsidR="00FA0F3D" w:rsidRPr="00BA7A1D">
        <w:rPr>
          <w:rFonts w:ascii="Times New Roman" w:hAnsi="Times New Roman" w:cs="Times New Roman"/>
          <w:sz w:val="24"/>
          <w:szCs w:val="24"/>
        </w:rPr>
        <w:t xml:space="preserve">Parent et </w:t>
      </w:r>
      <w:proofErr w:type="spellStart"/>
      <w:r w:rsidR="00FA0F3D" w:rsidRPr="00BA7A1D">
        <w:rPr>
          <w:rFonts w:ascii="Times New Roman" w:hAnsi="Times New Roman" w:cs="Times New Roman"/>
          <w:sz w:val="24"/>
          <w:szCs w:val="24"/>
        </w:rPr>
        <w:t>Jouquan</w:t>
      </w:r>
      <w:proofErr w:type="spellEnd"/>
      <w:r w:rsidR="00FA0F3D" w:rsidRPr="00BA7A1D">
        <w:rPr>
          <w:rFonts w:ascii="Times New Roman" w:hAnsi="Times New Roman" w:cs="Times New Roman"/>
          <w:sz w:val="24"/>
          <w:szCs w:val="24"/>
        </w:rPr>
        <w:t xml:space="preserve"> </w:t>
      </w:r>
      <w:r w:rsidR="00AC2A34" w:rsidRPr="00BA7A1D">
        <w:rPr>
          <w:rFonts w:ascii="Times New Roman" w:hAnsi="Times New Roman" w:cs="Times New Roman"/>
          <w:sz w:val="24"/>
          <w:szCs w:val="24"/>
        </w:rPr>
        <w:fldChar w:fldCharType="begin"/>
      </w:r>
      <w:r w:rsidR="000D672F" w:rsidRPr="00BA7A1D">
        <w:rPr>
          <w:rFonts w:ascii="Times New Roman" w:hAnsi="Times New Roman" w:cs="Times New Roman"/>
          <w:sz w:val="24"/>
          <w:szCs w:val="24"/>
        </w:rPr>
        <w:instrText xml:space="preserve"> ADDIN ZOTERO_ITEM CSL_CITATION {"citationID":"kw5uHxEZ","properties":{"formattedCitation":"(Parent &amp; Jouquan, 2015)","plainCitation":"(Parent &amp; Jouquan, 2015)","dontUpdate":true,"noteIndex":0},"citationItems":[{"id":85,"uris":["http://zotero.org/users/5952973/items/S99PTQES"],"itemData":{"id":85,"type":"book","collection-title":"Guides pratiques","event-place":"Louvain-la-Neuve","ISBN":"978-2-8041-9366-9","number-of-pages":"200","publisher":"De Boeck Supérieur","publisher-place":"Louvain-la-Neuve","source":"EBSCOhost","title":"Comment élaborer et analyser un référentiel de compétences en santé ?","author":[{"family":"Parent","given":"Florence"},{"family":"Jouquan","given":"Jean"}],"issued":{"date-parts":[["2015"]]}},"label":"page"}],"schema":"https://github.com/citation-style-language/schema/raw/master/csl-citation.json"} </w:instrText>
      </w:r>
      <w:r w:rsidR="00AC2A34" w:rsidRPr="00BA7A1D">
        <w:rPr>
          <w:rFonts w:ascii="Times New Roman" w:hAnsi="Times New Roman" w:cs="Times New Roman"/>
          <w:sz w:val="24"/>
          <w:szCs w:val="24"/>
        </w:rPr>
        <w:fldChar w:fldCharType="separate"/>
      </w:r>
      <w:r w:rsidR="00B73204" w:rsidRPr="00BA7A1D">
        <w:rPr>
          <w:rFonts w:ascii="Times New Roman" w:hAnsi="Times New Roman" w:cs="Times New Roman"/>
          <w:sz w:val="24"/>
        </w:rPr>
        <w:t>(2015)</w:t>
      </w:r>
      <w:r w:rsidR="00AC2A34" w:rsidRPr="00BA7A1D">
        <w:rPr>
          <w:rFonts w:ascii="Times New Roman" w:hAnsi="Times New Roman" w:cs="Times New Roman"/>
          <w:sz w:val="24"/>
          <w:szCs w:val="24"/>
        </w:rPr>
        <w:fldChar w:fldCharType="end"/>
      </w:r>
      <w:r w:rsidR="00B73204" w:rsidRPr="00BA7A1D">
        <w:rPr>
          <w:rFonts w:ascii="Times New Roman" w:hAnsi="Times New Roman" w:cs="Times New Roman"/>
          <w:sz w:val="24"/>
          <w:szCs w:val="24"/>
        </w:rPr>
        <w:t xml:space="preserve"> proposent d’alterner </w:t>
      </w:r>
      <w:r w:rsidRPr="00BA7A1D">
        <w:rPr>
          <w:rFonts w:ascii="Times New Roman" w:hAnsi="Times New Roman" w:cs="Times New Roman"/>
          <w:sz w:val="24"/>
          <w:szCs w:val="24"/>
        </w:rPr>
        <w:t>d</w:t>
      </w:r>
      <w:r w:rsidR="00B73204" w:rsidRPr="00BA7A1D">
        <w:rPr>
          <w:rFonts w:ascii="Times New Roman" w:hAnsi="Times New Roman" w:cs="Times New Roman"/>
          <w:sz w:val="24"/>
          <w:szCs w:val="24"/>
        </w:rPr>
        <w:t xml:space="preserve">es situations d’apprentissage « élémentaires » avec des situations d’apprentissage « intégratives ». </w:t>
      </w:r>
      <w:r w:rsidRPr="00BA7A1D">
        <w:rPr>
          <w:rFonts w:ascii="Times New Roman" w:hAnsi="Times New Roman" w:cs="Times New Roman"/>
          <w:sz w:val="24"/>
          <w:szCs w:val="24"/>
        </w:rPr>
        <w:t xml:space="preserve">Les premières </w:t>
      </w:r>
      <w:r w:rsidR="001714D9" w:rsidRPr="00BA7A1D">
        <w:rPr>
          <w:rFonts w:ascii="Times New Roman" w:hAnsi="Times New Roman" w:cs="Times New Roman"/>
          <w:sz w:val="24"/>
          <w:szCs w:val="24"/>
        </w:rPr>
        <w:t>invitent explicitement l’étudiant à</w:t>
      </w:r>
      <w:r w:rsidRPr="00BA7A1D">
        <w:rPr>
          <w:rFonts w:ascii="Times New Roman" w:hAnsi="Times New Roman" w:cs="Times New Roman"/>
          <w:sz w:val="24"/>
          <w:szCs w:val="24"/>
        </w:rPr>
        <w:t xml:space="preserve"> </w:t>
      </w:r>
      <w:r w:rsidR="001714D9" w:rsidRPr="00BA7A1D">
        <w:rPr>
          <w:rFonts w:ascii="Times New Roman" w:hAnsi="Times New Roman" w:cs="Times New Roman"/>
          <w:sz w:val="24"/>
          <w:szCs w:val="24"/>
        </w:rPr>
        <w:t>mobiliser des notions d’un domaine ciblé</w:t>
      </w:r>
      <w:r w:rsidRPr="00BA7A1D">
        <w:rPr>
          <w:rFonts w:ascii="Times New Roman" w:hAnsi="Times New Roman" w:cs="Times New Roman"/>
          <w:sz w:val="24"/>
          <w:szCs w:val="24"/>
        </w:rPr>
        <w:t xml:space="preserve">. </w:t>
      </w:r>
      <w:r w:rsidR="001714D9" w:rsidRPr="00BA7A1D">
        <w:rPr>
          <w:rFonts w:ascii="Times New Roman" w:hAnsi="Times New Roman" w:cs="Times New Roman"/>
          <w:sz w:val="24"/>
          <w:szCs w:val="24"/>
        </w:rPr>
        <w:t xml:space="preserve">Les </w:t>
      </w:r>
      <w:r w:rsidR="00516834">
        <w:rPr>
          <w:rFonts w:ascii="Times New Roman" w:hAnsi="Times New Roman" w:cs="Times New Roman"/>
          <w:sz w:val="24"/>
          <w:szCs w:val="24"/>
        </w:rPr>
        <w:t>second</w:t>
      </w:r>
      <w:r w:rsidR="00516834" w:rsidRPr="00BA7A1D">
        <w:rPr>
          <w:rFonts w:ascii="Times New Roman" w:hAnsi="Times New Roman" w:cs="Times New Roman"/>
          <w:sz w:val="24"/>
          <w:szCs w:val="24"/>
        </w:rPr>
        <w:t xml:space="preserve">es </w:t>
      </w:r>
      <w:r w:rsidR="001714D9" w:rsidRPr="00BA7A1D">
        <w:rPr>
          <w:rFonts w:ascii="Times New Roman" w:hAnsi="Times New Roman" w:cs="Times New Roman"/>
          <w:sz w:val="24"/>
          <w:szCs w:val="24"/>
        </w:rPr>
        <w:t>offrent à l’étudiant l’occasion de mobiliser, intégrer et transférer différentes ressources dans des situations authentiques.</w:t>
      </w:r>
    </w:p>
    <w:p w14:paraId="6D55F07D" w14:textId="664866BD" w:rsidR="00746329" w:rsidRDefault="00244E94" w:rsidP="004D48BE">
      <w:pPr>
        <w:pStyle w:val="Glossachaptre"/>
      </w:pPr>
      <w:r w:rsidRPr="004D48BE">
        <w:t>Objectifs de l’étude</w:t>
      </w:r>
    </w:p>
    <w:bookmarkEnd w:id="1"/>
    <w:p w14:paraId="2C3CC305" w14:textId="20CC54FD" w:rsidR="009920E8" w:rsidRDefault="00F863F9" w:rsidP="009920E8">
      <w:pPr>
        <w:spacing w:line="240" w:lineRule="auto"/>
        <w:jc w:val="both"/>
        <w:rPr>
          <w:rFonts w:ascii="Times New Roman" w:hAnsi="Times New Roman" w:cs="Times New Roman"/>
          <w:sz w:val="24"/>
          <w:szCs w:val="24"/>
        </w:rPr>
      </w:pPr>
      <w:r>
        <w:rPr>
          <w:rFonts w:ascii="Times New Roman" w:hAnsi="Times New Roman" w:cs="Times New Roman"/>
          <w:sz w:val="24"/>
          <w:szCs w:val="24"/>
        </w:rPr>
        <w:t>A l’appui de ces données issues de la littérature en pédagogie des sciences de la santé, n</w:t>
      </w:r>
      <w:r w:rsidR="00845E34">
        <w:rPr>
          <w:rFonts w:ascii="Times New Roman" w:hAnsi="Times New Roman" w:cs="Times New Roman"/>
          <w:sz w:val="24"/>
          <w:szCs w:val="24"/>
        </w:rPr>
        <w:t xml:space="preserve">ous avons conçu et mis en œuvre lors du premier semestre de formation </w:t>
      </w:r>
      <w:r w:rsidR="00845E34" w:rsidRPr="009E27A2">
        <w:rPr>
          <w:rFonts w:ascii="Times New Roman" w:hAnsi="Times New Roman" w:cs="Times New Roman"/>
          <w:sz w:val="24"/>
          <w:szCs w:val="24"/>
        </w:rPr>
        <w:t xml:space="preserve">un </w:t>
      </w:r>
      <w:r w:rsidR="00845E34">
        <w:rPr>
          <w:rFonts w:ascii="Times New Roman" w:hAnsi="Times New Roman" w:cs="Times New Roman"/>
          <w:sz w:val="24"/>
          <w:szCs w:val="24"/>
        </w:rPr>
        <w:t xml:space="preserve">dispositif </w:t>
      </w:r>
      <w:r w:rsidR="00845E34" w:rsidRPr="009E27A2">
        <w:rPr>
          <w:rFonts w:ascii="Times New Roman" w:hAnsi="Times New Roman" w:cs="Times New Roman"/>
          <w:sz w:val="24"/>
          <w:szCs w:val="24"/>
        </w:rPr>
        <w:t>ayant pour objectif de développer la compétence diagnostique dans le cadre des troubles du</w:t>
      </w:r>
      <w:r w:rsidR="00845E34">
        <w:rPr>
          <w:rFonts w:ascii="Times New Roman" w:hAnsi="Times New Roman" w:cs="Times New Roman"/>
          <w:sz w:val="24"/>
          <w:szCs w:val="24"/>
        </w:rPr>
        <w:t xml:space="preserve"> développement du langage oral. Une</w:t>
      </w:r>
      <w:r w:rsidR="009920E8" w:rsidRPr="009E27A2">
        <w:rPr>
          <w:rFonts w:ascii="Times New Roman" w:hAnsi="Times New Roman" w:cs="Times New Roman"/>
          <w:sz w:val="24"/>
          <w:szCs w:val="24"/>
        </w:rPr>
        <w:t xml:space="preserve"> étude </w:t>
      </w:r>
      <w:r w:rsidR="009920E8">
        <w:rPr>
          <w:rFonts w:ascii="Times New Roman" w:hAnsi="Times New Roman" w:cs="Times New Roman"/>
          <w:sz w:val="24"/>
          <w:szCs w:val="24"/>
        </w:rPr>
        <w:t>a</w:t>
      </w:r>
      <w:r w:rsidR="00845E34">
        <w:rPr>
          <w:rFonts w:ascii="Times New Roman" w:hAnsi="Times New Roman" w:cs="Times New Roman"/>
          <w:sz w:val="24"/>
          <w:szCs w:val="24"/>
        </w:rPr>
        <w:t>yant</w:t>
      </w:r>
      <w:r w:rsidR="009920E8">
        <w:rPr>
          <w:rFonts w:ascii="Times New Roman" w:hAnsi="Times New Roman" w:cs="Times New Roman"/>
          <w:sz w:val="24"/>
          <w:szCs w:val="24"/>
        </w:rPr>
        <w:t xml:space="preserve"> pour objectif d’évaluer </w:t>
      </w:r>
      <w:r w:rsidR="00845E34">
        <w:rPr>
          <w:rFonts w:ascii="Times New Roman" w:hAnsi="Times New Roman" w:cs="Times New Roman"/>
          <w:sz w:val="24"/>
          <w:szCs w:val="24"/>
        </w:rPr>
        <w:t xml:space="preserve">son efficacité </w:t>
      </w:r>
      <w:r w:rsidR="003E174C">
        <w:rPr>
          <w:rFonts w:ascii="Times New Roman" w:hAnsi="Times New Roman" w:cs="Times New Roman"/>
          <w:sz w:val="24"/>
          <w:szCs w:val="24"/>
        </w:rPr>
        <w:t>rel</w:t>
      </w:r>
      <w:r w:rsidR="00845E34">
        <w:rPr>
          <w:rFonts w:ascii="Times New Roman" w:hAnsi="Times New Roman" w:cs="Times New Roman"/>
          <w:sz w:val="24"/>
          <w:szCs w:val="24"/>
        </w:rPr>
        <w:t>ativement à une approche pédagogique disciplinaire a été menée. Nous avons comparé l</w:t>
      </w:r>
      <w:r w:rsidR="007D555A">
        <w:rPr>
          <w:rFonts w:ascii="Times New Roman" w:hAnsi="Times New Roman" w:cs="Times New Roman"/>
          <w:sz w:val="24"/>
          <w:szCs w:val="24"/>
        </w:rPr>
        <w:t>a</w:t>
      </w:r>
      <w:r w:rsidR="00845E34">
        <w:rPr>
          <w:rFonts w:ascii="Times New Roman" w:hAnsi="Times New Roman" w:cs="Times New Roman"/>
          <w:sz w:val="24"/>
          <w:szCs w:val="24"/>
        </w:rPr>
        <w:t xml:space="preserve"> performance</w:t>
      </w:r>
      <w:r w:rsidR="007D555A">
        <w:rPr>
          <w:rFonts w:ascii="Times New Roman" w:hAnsi="Times New Roman" w:cs="Times New Roman"/>
          <w:sz w:val="24"/>
          <w:szCs w:val="24"/>
        </w:rPr>
        <w:t xml:space="preserve"> du processus de raisonnement clinique</w:t>
      </w:r>
      <w:r w:rsidR="00845E34">
        <w:rPr>
          <w:rFonts w:ascii="Times New Roman" w:hAnsi="Times New Roman" w:cs="Times New Roman"/>
          <w:sz w:val="24"/>
          <w:szCs w:val="24"/>
        </w:rPr>
        <w:t xml:space="preserve"> de</w:t>
      </w:r>
      <w:r w:rsidR="007D555A">
        <w:rPr>
          <w:rFonts w:ascii="Times New Roman" w:hAnsi="Times New Roman" w:cs="Times New Roman"/>
          <w:sz w:val="24"/>
          <w:szCs w:val="24"/>
        </w:rPr>
        <w:t xml:space="preserve"> deux cohortes</w:t>
      </w:r>
      <w:r w:rsidR="00845E34">
        <w:rPr>
          <w:rFonts w:ascii="Times New Roman" w:hAnsi="Times New Roman" w:cs="Times New Roman"/>
          <w:sz w:val="24"/>
          <w:szCs w:val="24"/>
        </w:rPr>
        <w:t xml:space="preserve"> </w:t>
      </w:r>
      <w:r w:rsidR="007D555A">
        <w:rPr>
          <w:rFonts w:ascii="Times New Roman" w:hAnsi="Times New Roman" w:cs="Times New Roman"/>
          <w:sz w:val="24"/>
          <w:szCs w:val="24"/>
        </w:rPr>
        <w:t>d’</w:t>
      </w:r>
      <w:r w:rsidR="00845E34">
        <w:rPr>
          <w:rFonts w:ascii="Times New Roman" w:hAnsi="Times New Roman" w:cs="Times New Roman"/>
          <w:sz w:val="24"/>
          <w:szCs w:val="24"/>
        </w:rPr>
        <w:t>étudiants</w:t>
      </w:r>
      <w:r w:rsidR="007D555A">
        <w:rPr>
          <w:rFonts w:ascii="Times New Roman" w:hAnsi="Times New Roman" w:cs="Times New Roman"/>
          <w:sz w:val="24"/>
          <w:szCs w:val="24"/>
        </w:rPr>
        <w:t>.</w:t>
      </w:r>
    </w:p>
    <w:p w14:paraId="0966FC75" w14:textId="77F09060" w:rsidR="00E4596C" w:rsidRDefault="00E4596C" w:rsidP="009920E8">
      <w:pPr>
        <w:spacing w:line="240" w:lineRule="auto"/>
        <w:jc w:val="both"/>
        <w:rPr>
          <w:rFonts w:ascii="Times New Roman" w:hAnsi="Times New Roman" w:cs="Times New Roman"/>
          <w:sz w:val="24"/>
          <w:szCs w:val="24"/>
        </w:rPr>
      </w:pPr>
    </w:p>
    <w:p w14:paraId="62DFB254" w14:textId="77777777" w:rsidR="00516834" w:rsidRDefault="00516834" w:rsidP="009920E8">
      <w:pPr>
        <w:spacing w:line="240" w:lineRule="auto"/>
        <w:jc w:val="both"/>
        <w:rPr>
          <w:rFonts w:ascii="Times New Roman" w:hAnsi="Times New Roman" w:cs="Times New Roman"/>
          <w:sz w:val="24"/>
          <w:szCs w:val="24"/>
        </w:rPr>
      </w:pPr>
    </w:p>
    <w:p w14:paraId="3DC15090" w14:textId="59E543A0" w:rsidR="009A294C" w:rsidRDefault="004E0D2D" w:rsidP="004E0D2D">
      <w:pPr>
        <w:pStyle w:val="IMREDGLOSSA"/>
      </w:pPr>
      <w:r>
        <w:t xml:space="preserve">---------- </w:t>
      </w:r>
      <w:r w:rsidR="009A294C" w:rsidRPr="009E27A2">
        <w:t>METHODE</w:t>
      </w:r>
      <w:r w:rsidR="007D3257">
        <w:t>S</w:t>
      </w:r>
      <w:r>
        <w:t xml:space="preserve"> ---------------------------------------------------------------------</w:t>
      </w:r>
    </w:p>
    <w:p w14:paraId="1974BB65" w14:textId="31B9B39C" w:rsidR="00CA1177" w:rsidRPr="009E27A2" w:rsidRDefault="00CA1177" w:rsidP="000475F9">
      <w:pPr>
        <w:pStyle w:val="Glossachaptre"/>
        <w:numPr>
          <w:ilvl w:val="0"/>
          <w:numId w:val="39"/>
        </w:numPr>
      </w:pPr>
      <w:r w:rsidRPr="009E27A2">
        <w:t xml:space="preserve">Conception du </w:t>
      </w:r>
      <w:r w:rsidR="00B97ABA">
        <w:t>dispositif</w:t>
      </w:r>
    </w:p>
    <w:p w14:paraId="1ADF312B" w14:textId="4B604989" w:rsidR="00713E1C" w:rsidRDefault="00F44F53" w:rsidP="00CA11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L’étude a été conduite </w:t>
      </w:r>
      <w:r w:rsidR="00B75D33">
        <w:rPr>
          <w:rFonts w:ascii="Times New Roman" w:hAnsi="Times New Roman" w:cs="Times New Roman"/>
          <w:sz w:val="24"/>
          <w:szCs w:val="24"/>
        </w:rPr>
        <w:t>à l’ILFOMER</w:t>
      </w:r>
      <w:r>
        <w:rPr>
          <w:rFonts w:ascii="Times New Roman" w:hAnsi="Times New Roman" w:cs="Times New Roman"/>
          <w:sz w:val="24"/>
          <w:szCs w:val="24"/>
        </w:rPr>
        <w:t xml:space="preserve">. </w:t>
      </w:r>
      <w:r w:rsidR="00713E1C">
        <w:rPr>
          <w:rFonts w:ascii="Times New Roman" w:hAnsi="Times New Roman" w:cs="Times New Roman"/>
          <w:sz w:val="24"/>
          <w:szCs w:val="24"/>
        </w:rPr>
        <w:t xml:space="preserve">Trois unités d’enseignement (UE) du premier semestre ont </w:t>
      </w:r>
      <w:r w:rsidR="00E12A5A">
        <w:rPr>
          <w:rFonts w:ascii="Times New Roman" w:hAnsi="Times New Roman" w:cs="Times New Roman"/>
          <w:sz w:val="24"/>
          <w:szCs w:val="24"/>
        </w:rPr>
        <w:t>fait l’objet d’une réingénierie</w:t>
      </w:r>
      <w:r w:rsidR="00452B31">
        <w:rPr>
          <w:rFonts w:ascii="Times New Roman" w:hAnsi="Times New Roman" w:cs="Times New Roman"/>
          <w:sz w:val="24"/>
          <w:szCs w:val="24"/>
        </w:rPr>
        <w:t xml:space="preserve"> mise en œuvre en septembre </w:t>
      </w:r>
      <w:r w:rsidR="00E12A5A">
        <w:rPr>
          <w:rFonts w:ascii="Times New Roman" w:hAnsi="Times New Roman" w:cs="Times New Roman"/>
          <w:sz w:val="24"/>
          <w:szCs w:val="24"/>
        </w:rPr>
        <w:t>2021</w:t>
      </w:r>
      <w:r w:rsidR="008558AD">
        <w:rPr>
          <w:rFonts w:ascii="Times New Roman" w:hAnsi="Times New Roman" w:cs="Times New Roman"/>
          <w:sz w:val="24"/>
          <w:szCs w:val="24"/>
        </w:rPr>
        <w:t> :</w:t>
      </w:r>
      <w:r w:rsidR="00E12A5A">
        <w:rPr>
          <w:rFonts w:ascii="Times New Roman" w:hAnsi="Times New Roman" w:cs="Times New Roman"/>
          <w:sz w:val="24"/>
          <w:szCs w:val="24"/>
        </w:rPr>
        <w:t xml:space="preserve"> </w:t>
      </w:r>
      <w:r w:rsidR="00713E1C" w:rsidRPr="009E27A2">
        <w:rPr>
          <w:rFonts w:ascii="Times New Roman" w:hAnsi="Times New Roman" w:cs="Times New Roman"/>
          <w:i/>
          <w:sz w:val="24"/>
          <w:szCs w:val="24"/>
        </w:rPr>
        <w:t>Introduction aux sciences du langage</w:t>
      </w:r>
      <w:r w:rsidR="00713E1C">
        <w:rPr>
          <w:rFonts w:ascii="Times New Roman" w:hAnsi="Times New Roman" w:cs="Times New Roman"/>
          <w:i/>
          <w:sz w:val="24"/>
          <w:szCs w:val="24"/>
        </w:rPr>
        <w:t>,</w:t>
      </w:r>
      <w:r w:rsidR="00713E1C" w:rsidRPr="00713E1C">
        <w:rPr>
          <w:rFonts w:ascii="Times New Roman" w:hAnsi="Times New Roman" w:cs="Times New Roman"/>
          <w:i/>
          <w:sz w:val="24"/>
          <w:szCs w:val="24"/>
        </w:rPr>
        <w:t xml:space="preserve"> </w:t>
      </w:r>
      <w:r w:rsidR="00713E1C" w:rsidRPr="009E27A2">
        <w:rPr>
          <w:rFonts w:ascii="Times New Roman" w:hAnsi="Times New Roman" w:cs="Times New Roman"/>
          <w:i/>
          <w:sz w:val="24"/>
          <w:szCs w:val="24"/>
        </w:rPr>
        <w:t>Psychologie générale et psychologie du développement</w:t>
      </w:r>
      <w:r w:rsidR="00713E1C">
        <w:rPr>
          <w:rFonts w:ascii="Times New Roman" w:hAnsi="Times New Roman" w:cs="Times New Roman"/>
          <w:sz w:val="24"/>
          <w:szCs w:val="24"/>
        </w:rPr>
        <w:t xml:space="preserve"> et</w:t>
      </w:r>
      <w:r w:rsidR="00713E1C" w:rsidRPr="009E27A2">
        <w:rPr>
          <w:rFonts w:ascii="Times New Roman" w:hAnsi="Times New Roman" w:cs="Times New Roman"/>
          <w:sz w:val="24"/>
          <w:szCs w:val="24"/>
        </w:rPr>
        <w:t xml:space="preserve"> </w:t>
      </w:r>
      <w:r w:rsidR="007D555A" w:rsidRPr="009E27A2">
        <w:rPr>
          <w:rFonts w:ascii="Times New Roman" w:hAnsi="Times New Roman" w:cs="Times New Roman"/>
          <w:i/>
          <w:sz w:val="24"/>
          <w:szCs w:val="24"/>
        </w:rPr>
        <w:t>Étude</w:t>
      </w:r>
      <w:r w:rsidR="00713E1C" w:rsidRPr="009E27A2">
        <w:rPr>
          <w:rFonts w:ascii="Times New Roman" w:hAnsi="Times New Roman" w:cs="Times New Roman"/>
          <w:i/>
          <w:sz w:val="24"/>
          <w:szCs w:val="24"/>
        </w:rPr>
        <w:t xml:space="preserve"> de l’audition</w:t>
      </w:r>
      <w:r w:rsidR="008558AD">
        <w:rPr>
          <w:rFonts w:ascii="Times New Roman" w:hAnsi="Times New Roman" w:cs="Times New Roman"/>
          <w:sz w:val="24"/>
          <w:szCs w:val="24"/>
        </w:rPr>
        <w:t>. Les</w:t>
      </w:r>
      <w:r w:rsidR="00713E1C">
        <w:rPr>
          <w:rFonts w:ascii="Times New Roman" w:hAnsi="Times New Roman" w:cs="Times New Roman"/>
          <w:sz w:val="24"/>
          <w:szCs w:val="24"/>
        </w:rPr>
        <w:t xml:space="preserve"> notions </w:t>
      </w:r>
      <w:r w:rsidR="008558AD">
        <w:rPr>
          <w:rFonts w:ascii="Times New Roman" w:hAnsi="Times New Roman" w:cs="Times New Roman"/>
          <w:sz w:val="24"/>
          <w:szCs w:val="24"/>
        </w:rPr>
        <w:t xml:space="preserve">de la première </w:t>
      </w:r>
      <w:r w:rsidR="00713E1C">
        <w:rPr>
          <w:rFonts w:ascii="Times New Roman" w:hAnsi="Times New Roman" w:cs="Times New Roman"/>
          <w:sz w:val="24"/>
          <w:szCs w:val="24"/>
        </w:rPr>
        <w:t>permett</w:t>
      </w:r>
      <w:r w:rsidR="008558AD">
        <w:rPr>
          <w:rFonts w:ascii="Times New Roman" w:hAnsi="Times New Roman" w:cs="Times New Roman"/>
          <w:sz w:val="24"/>
          <w:szCs w:val="24"/>
        </w:rPr>
        <w:t>e</w:t>
      </w:r>
      <w:r w:rsidR="00713E1C">
        <w:rPr>
          <w:rFonts w:ascii="Times New Roman" w:hAnsi="Times New Roman" w:cs="Times New Roman"/>
          <w:sz w:val="24"/>
          <w:szCs w:val="24"/>
        </w:rPr>
        <w:t xml:space="preserve">nt </w:t>
      </w:r>
      <w:r w:rsidR="008558AD">
        <w:rPr>
          <w:rFonts w:ascii="Times New Roman" w:hAnsi="Times New Roman" w:cs="Times New Roman"/>
          <w:sz w:val="24"/>
          <w:szCs w:val="24"/>
        </w:rPr>
        <w:t>d’</w:t>
      </w:r>
      <w:r w:rsidR="00713E1C" w:rsidRPr="009E27A2">
        <w:rPr>
          <w:rFonts w:ascii="Times New Roman" w:hAnsi="Times New Roman" w:cs="Times New Roman"/>
          <w:sz w:val="24"/>
          <w:szCs w:val="24"/>
        </w:rPr>
        <w:t>analyse</w:t>
      </w:r>
      <w:r w:rsidR="008558AD">
        <w:rPr>
          <w:rFonts w:ascii="Times New Roman" w:hAnsi="Times New Roman" w:cs="Times New Roman"/>
          <w:sz w:val="24"/>
          <w:szCs w:val="24"/>
        </w:rPr>
        <w:t>r l</w:t>
      </w:r>
      <w:r w:rsidR="00713E1C" w:rsidRPr="009E27A2">
        <w:rPr>
          <w:rFonts w:ascii="Times New Roman" w:hAnsi="Times New Roman" w:cs="Times New Roman"/>
          <w:sz w:val="24"/>
          <w:szCs w:val="24"/>
        </w:rPr>
        <w:t>es c</w:t>
      </w:r>
      <w:r w:rsidR="00E12A5A">
        <w:rPr>
          <w:rFonts w:ascii="Times New Roman" w:hAnsi="Times New Roman" w:cs="Times New Roman"/>
          <w:sz w:val="24"/>
          <w:szCs w:val="24"/>
        </w:rPr>
        <w:t>ompétence</w:t>
      </w:r>
      <w:r w:rsidR="00713E1C" w:rsidRPr="009E27A2">
        <w:rPr>
          <w:rFonts w:ascii="Times New Roman" w:hAnsi="Times New Roman" w:cs="Times New Roman"/>
          <w:sz w:val="24"/>
          <w:szCs w:val="24"/>
        </w:rPr>
        <w:t>s communicationnelles et langagières</w:t>
      </w:r>
      <w:r w:rsidR="008558AD">
        <w:rPr>
          <w:rFonts w:ascii="Times New Roman" w:hAnsi="Times New Roman" w:cs="Times New Roman"/>
          <w:sz w:val="24"/>
          <w:szCs w:val="24"/>
        </w:rPr>
        <w:t xml:space="preserve"> du patient</w:t>
      </w:r>
      <w:r w:rsidR="00713E1C" w:rsidRPr="009E27A2">
        <w:rPr>
          <w:rFonts w:ascii="Times New Roman" w:hAnsi="Times New Roman" w:cs="Times New Roman"/>
          <w:sz w:val="24"/>
          <w:szCs w:val="24"/>
        </w:rPr>
        <w:t>.</w:t>
      </w:r>
      <w:r w:rsidR="00713E1C">
        <w:rPr>
          <w:rFonts w:ascii="Times New Roman" w:hAnsi="Times New Roman" w:cs="Times New Roman"/>
          <w:sz w:val="24"/>
          <w:szCs w:val="24"/>
        </w:rPr>
        <w:t xml:space="preserve"> Les contenus des deux suivantes sont mobilisables pour </w:t>
      </w:r>
      <w:r w:rsidR="00713E1C" w:rsidRPr="009E27A2">
        <w:rPr>
          <w:rFonts w:ascii="Times New Roman" w:hAnsi="Times New Roman" w:cs="Times New Roman"/>
          <w:sz w:val="24"/>
          <w:szCs w:val="24"/>
        </w:rPr>
        <w:t xml:space="preserve">réaliser une première catégorisation </w:t>
      </w:r>
      <w:r w:rsidR="008558AD">
        <w:rPr>
          <w:rFonts w:ascii="Times New Roman" w:hAnsi="Times New Roman" w:cs="Times New Roman"/>
          <w:sz w:val="24"/>
          <w:szCs w:val="24"/>
        </w:rPr>
        <w:t>diagnostique</w:t>
      </w:r>
      <w:r w:rsidR="00E12A5A">
        <w:rPr>
          <w:rFonts w:ascii="Times New Roman" w:hAnsi="Times New Roman" w:cs="Times New Roman"/>
          <w:sz w:val="24"/>
          <w:szCs w:val="24"/>
        </w:rPr>
        <w:t xml:space="preserve"> : </w:t>
      </w:r>
      <w:r w:rsidR="008558AD">
        <w:rPr>
          <w:rFonts w:ascii="Times New Roman" w:hAnsi="Times New Roman" w:cs="Times New Roman"/>
          <w:sz w:val="24"/>
          <w:szCs w:val="24"/>
        </w:rPr>
        <w:t xml:space="preserve">déficit langagier expliqué par un </w:t>
      </w:r>
      <w:r w:rsidR="00713E1C">
        <w:rPr>
          <w:rFonts w:ascii="Times New Roman" w:hAnsi="Times New Roman" w:cs="Times New Roman"/>
          <w:sz w:val="24"/>
          <w:szCs w:val="24"/>
        </w:rPr>
        <w:t xml:space="preserve">trouble auditif, </w:t>
      </w:r>
      <w:r w:rsidR="008558AD">
        <w:rPr>
          <w:rFonts w:ascii="Times New Roman" w:hAnsi="Times New Roman" w:cs="Times New Roman"/>
          <w:sz w:val="24"/>
          <w:szCs w:val="24"/>
        </w:rPr>
        <w:t xml:space="preserve">un </w:t>
      </w:r>
      <w:r w:rsidR="00713E1C" w:rsidRPr="009E27A2">
        <w:rPr>
          <w:rFonts w:ascii="Times New Roman" w:hAnsi="Times New Roman" w:cs="Times New Roman"/>
          <w:sz w:val="24"/>
          <w:szCs w:val="24"/>
        </w:rPr>
        <w:t>retard global de développe</w:t>
      </w:r>
      <w:r w:rsidR="009D0FA2">
        <w:rPr>
          <w:rFonts w:ascii="Times New Roman" w:hAnsi="Times New Roman" w:cs="Times New Roman"/>
          <w:sz w:val="24"/>
          <w:szCs w:val="24"/>
        </w:rPr>
        <w:t>ment ou</w:t>
      </w:r>
      <w:r w:rsidR="00E12A5A">
        <w:rPr>
          <w:rFonts w:ascii="Times New Roman" w:hAnsi="Times New Roman" w:cs="Times New Roman"/>
          <w:sz w:val="24"/>
          <w:szCs w:val="24"/>
        </w:rPr>
        <w:t xml:space="preserve"> </w:t>
      </w:r>
      <w:r w:rsidR="008558AD">
        <w:rPr>
          <w:rFonts w:ascii="Times New Roman" w:hAnsi="Times New Roman" w:cs="Times New Roman"/>
          <w:sz w:val="24"/>
          <w:szCs w:val="24"/>
        </w:rPr>
        <w:t xml:space="preserve">un trouble </w:t>
      </w:r>
      <w:r w:rsidR="00AC567D">
        <w:rPr>
          <w:rFonts w:ascii="Times New Roman" w:hAnsi="Times New Roman" w:cs="Times New Roman"/>
          <w:sz w:val="24"/>
          <w:szCs w:val="24"/>
        </w:rPr>
        <w:t xml:space="preserve">hétérogène </w:t>
      </w:r>
      <w:r w:rsidR="008558AD">
        <w:rPr>
          <w:rFonts w:ascii="Times New Roman" w:hAnsi="Times New Roman" w:cs="Times New Roman"/>
          <w:sz w:val="24"/>
          <w:szCs w:val="24"/>
        </w:rPr>
        <w:t>du développement</w:t>
      </w:r>
      <w:r w:rsidR="00713E1C" w:rsidRPr="009E27A2">
        <w:rPr>
          <w:rFonts w:ascii="Times New Roman" w:hAnsi="Times New Roman" w:cs="Times New Roman"/>
          <w:sz w:val="24"/>
          <w:szCs w:val="24"/>
        </w:rPr>
        <w:t>.</w:t>
      </w:r>
    </w:p>
    <w:p w14:paraId="7923EFE2" w14:textId="63FBC889" w:rsidR="00D679FD" w:rsidRDefault="00D679FD" w:rsidP="009A294C">
      <w:pPr>
        <w:jc w:val="both"/>
        <w:rPr>
          <w:rFonts w:ascii="Times New Roman" w:hAnsi="Times New Roman" w:cs="Times New Roman"/>
          <w:sz w:val="24"/>
          <w:szCs w:val="24"/>
        </w:rPr>
      </w:pPr>
      <w:r>
        <w:rPr>
          <w:rFonts w:ascii="Times New Roman" w:hAnsi="Times New Roman" w:cs="Times New Roman"/>
          <w:sz w:val="24"/>
          <w:szCs w:val="24"/>
        </w:rPr>
        <w:t xml:space="preserve">Avant la mise en œuvre du projet, </w:t>
      </w:r>
      <w:r w:rsidR="00184580">
        <w:rPr>
          <w:rFonts w:ascii="Times New Roman" w:hAnsi="Times New Roman" w:cs="Times New Roman"/>
          <w:sz w:val="24"/>
          <w:szCs w:val="24"/>
        </w:rPr>
        <w:t xml:space="preserve">les enseignants </w:t>
      </w:r>
      <w:r w:rsidR="00713E1C">
        <w:rPr>
          <w:rFonts w:ascii="Times New Roman" w:hAnsi="Times New Roman" w:cs="Times New Roman"/>
          <w:sz w:val="24"/>
          <w:szCs w:val="24"/>
        </w:rPr>
        <w:t>de ces UE</w:t>
      </w:r>
      <w:r w:rsidR="00184580">
        <w:rPr>
          <w:rFonts w:ascii="Times New Roman" w:hAnsi="Times New Roman" w:cs="Times New Roman"/>
          <w:sz w:val="24"/>
          <w:szCs w:val="24"/>
        </w:rPr>
        <w:t xml:space="preserve"> mettaient en œuvre une pédagogie tantôt transmissive, </w:t>
      </w:r>
      <w:r w:rsidR="00AC567D">
        <w:rPr>
          <w:rFonts w:ascii="Times New Roman" w:hAnsi="Times New Roman" w:cs="Times New Roman"/>
          <w:sz w:val="24"/>
          <w:szCs w:val="24"/>
        </w:rPr>
        <w:t xml:space="preserve">tantôt </w:t>
      </w:r>
      <w:r w:rsidR="00184580">
        <w:rPr>
          <w:rFonts w:ascii="Times New Roman" w:hAnsi="Times New Roman" w:cs="Times New Roman"/>
          <w:sz w:val="24"/>
          <w:szCs w:val="24"/>
        </w:rPr>
        <w:t>active</w:t>
      </w:r>
      <w:r w:rsidR="00AC567D">
        <w:rPr>
          <w:rFonts w:ascii="Times New Roman" w:hAnsi="Times New Roman" w:cs="Times New Roman"/>
          <w:sz w:val="24"/>
          <w:szCs w:val="24"/>
        </w:rPr>
        <w:t xml:space="preserve"> : exposés, </w:t>
      </w:r>
      <w:r w:rsidR="00713E1C">
        <w:rPr>
          <w:rFonts w:ascii="Times New Roman" w:hAnsi="Times New Roman" w:cs="Times New Roman"/>
          <w:sz w:val="24"/>
          <w:szCs w:val="24"/>
        </w:rPr>
        <w:t>exercices d’analyses d’énoncés</w:t>
      </w:r>
      <w:r w:rsidR="00184580">
        <w:rPr>
          <w:rFonts w:ascii="Times New Roman" w:hAnsi="Times New Roman" w:cs="Times New Roman"/>
          <w:sz w:val="24"/>
          <w:szCs w:val="24"/>
        </w:rPr>
        <w:t>. Les apprentissages étaient rarement contextualisés dans la pratique orthophonique. Les évaluations étaient majoritairement destinées à évaluer des connaissances déclaratives, non contextualisées.</w:t>
      </w:r>
    </w:p>
    <w:p w14:paraId="3D0AD157" w14:textId="6C4877E0" w:rsidR="009444F7" w:rsidRPr="000363F1" w:rsidRDefault="004C02B9" w:rsidP="002F070F">
      <w:pPr>
        <w:jc w:val="both"/>
        <w:rPr>
          <w:rFonts w:ascii="Times New Roman" w:hAnsi="Times New Roman" w:cs="Times New Roman"/>
          <w:sz w:val="24"/>
          <w:szCs w:val="24"/>
        </w:rPr>
      </w:pPr>
      <w:r>
        <w:rPr>
          <w:rFonts w:ascii="Times New Roman" w:hAnsi="Times New Roman" w:cs="Times New Roman"/>
          <w:sz w:val="24"/>
          <w:szCs w:val="24"/>
        </w:rPr>
        <w:t>U</w:t>
      </w:r>
      <w:r w:rsidR="00184580" w:rsidRPr="009E27A2">
        <w:rPr>
          <w:rFonts w:ascii="Times New Roman" w:hAnsi="Times New Roman" w:cs="Times New Roman"/>
          <w:sz w:val="24"/>
          <w:szCs w:val="24"/>
        </w:rPr>
        <w:t xml:space="preserve">n groupe de travail composé </w:t>
      </w:r>
      <w:r w:rsidR="00BE72BE">
        <w:rPr>
          <w:rFonts w:ascii="Times New Roman" w:hAnsi="Times New Roman" w:cs="Times New Roman"/>
          <w:sz w:val="24"/>
          <w:szCs w:val="24"/>
        </w:rPr>
        <w:t xml:space="preserve">de six </w:t>
      </w:r>
      <w:r w:rsidR="00184580" w:rsidRPr="009E27A2">
        <w:rPr>
          <w:rFonts w:ascii="Times New Roman" w:hAnsi="Times New Roman" w:cs="Times New Roman"/>
          <w:sz w:val="24"/>
          <w:szCs w:val="24"/>
        </w:rPr>
        <w:t xml:space="preserve">orthophonistes enseignantes a été constitué. </w:t>
      </w:r>
      <w:r w:rsidR="006A451A">
        <w:rPr>
          <w:rFonts w:ascii="Times New Roman" w:hAnsi="Times New Roman" w:cs="Times New Roman"/>
          <w:sz w:val="24"/>
          <w:szCs w:val="24"/>
        </w:rPr>
        <w:t>Il a procédé à la sélection d</w:t>
      </w:r>
      <w:r w:rsidR="00184580" w:rsidRPr="009E27A2">
        <w:rPr>
          <w:rFonts w:ascii="Times New Roman" w:hAnsi="Times New Roman" w:cs="Times New Roman"/>
          <w:sz w:val="24"/>
          <w:szCs w:val="24"/>
        </w:rPr>
        <w:t>es contenus</w:t>
      </w:r>
      <w:r w:rsidR="006A451A">
        <w:rPr>
          <w:rFonts w:ascii="Times New Roman" w:hAnsi="Times New Roman" w:cs="Times New Roman"/>
          <w:sz w:val="24"/>
          <w:szCs w:val="24"/>
        </w:rPr>
        <w:t>, sur la base de la</w:t>
      </w:r>
      <w:r w:rsidR="00184580" w:rsidRPr="009E27A2">
        <w:rPr>
          <w:rFonts w:ascii="Times New Roman" w:hAnsi="Times New Roman" w:cs="Times New Roman"/>
          <w:sz w:val="24"/>
          <w:szCs w:val="24"/>
        </w:rPr>
        <w:t xml:space="preserve"> </w:t>
      </w:r>
      <w:r w:rsidR="006A451A">
        <w:rPr>
          <w:rFonts w:ascii="Times New Roman" w:hAnsi="Times New Roman" w:cs="Times New Roman"/>
          <w:sz w:val="24"/>
          <w:szCs w:val="24"/>
        </w:rPr>
        <w:t>fréquence de</w:t>
      </w:r>
      <w:r w:rsidR="00184580">
        <w:rPr>
          <w:rFonts w:ascii="Times New Roman" w:hAnsi="Times New Roman" w:cs="Times New Roman"/>
          <w:sz w:val="24"/>
          <w:szCs w:val="24"/>
        </w:rPr>
        <w:t xml:space="preserve"> </w:t>
      </w:r>
      <w:r w:rsidR="006A451A">
        <w:rPr>
          <w:rFonts w:ascii="Times New Roman" w:hAnsi="Times New Roman" w:cs="Times New Roman"/>
          <w:sz w:val="24"/>
          <w:szCs w:val="24"/>
        </w:rPr>
        <w:t>mobilisation</w:t>
      </w:r>
      <w:r w:rsidR="00184580" w:rsidRPr="009E27A2">
        <w:rPr>
          <w:rFonts w:ascii="Times New Roman" w:hAnsi="Times New Roman" w:cs="Times New Roman"/>
          <w:sz w:val="24"/>
          <w:szCs w:val="24"/>
        </w:rPr>
        <w:t xml:space="preserve"> dan</w:t>
      </w:r>
      <w:r w:rsidR="002F070F">
        <w:rPr>
          <w:rFonts w:ascii="Times New Roman" w:hAnsi="Times New Roman" w:cs="Times New Roman"/>
          <w:sz w:val="24"/>
          <w:szCs w:val="24"/>
        </w:rPr>
        <w:t xml:space="preserve">s la pratique clinique. </w:t>
      </w:r>
      <w:r w:rsidR="006A451A">
        <w:rPr>
          <w:rFonts w:ascii="Times New Roman" w:hAnsi="Times New Roman" w:cs="Times New Roman"/>
          <w:sz w:val="24"/>
          <w:szCs w:val="24"/>
        </w:rPr>
        <w:t>Il a ensuite discuté d</w:t>
      </w:r>
      <w:r w:rsidR="00184580" w:rsidRPr="009E27A2">
        <w:rPr>
          <w:rFonts w:ascii="Times New Roman" w:hAnsi="Times New Roman" w:cs="Times New Roman"/>
          <w:sz w:val="24"/>
          <w:szCs w:val="24"/>
        </w:rPr>
        <w:t>es activités professionnelles au sein desquel</w:t>
      </w:r>
      <w:r w:rsidR="006A451A">
        <w:rPr>
          <w:rFonts w:ascii="Times New Roman" w:hAnsi="Times New Roman" w:cs="Times New Roman"/>
          <w:sz w:val="24"/>
          <w:szCs w:val="24"/>
        </w:rPr>
        <w:t>le</w:t>
      </w:r>
      <w:r w:rsidR="00184580" w:rsidRPr="009E27A2">
        <w:rPr>
          <w:rFonts w:ascii="Times New Roman" w:hAnsi="Times New Roman" w:cs="Times New Roman"/>
          <w:sz w:val="24"/>
          <w:szCs w:val="24"/>
        </w:rPr>
        <w:t xml:space="preserve">s </w:t>
      </w:r>
      <w:r w:rsidR="006A451A">
        <w:rPr>
          <w:rFonts w:ascii="Times New Roman" w:hAnsi="Times New Roman" w:cs="Times New Roman"/>
          <w:sz w:val="24"/>
          <w:szCs w:val="24"/>
        </w:rPr>
        <w:t>les notions étaient mobilisées, afin de définir les</w:t>
      </w:r>
      <w:r w:rsidR="002F070F">
        <w:rPr>
          <w:rFonts w:ascii="Times New Roman" w:hAnsi="Times New Roman" w:cs="Times New Roman"/>
          <w:sz w:val="24"/>
          <w:szCs w:val="24"/>
        </w:rPr>
        <w:t xml:space="preserve"> </w:t>
      </w:r>
      <w:r w:rsidR="009444F7" w:rsidRPr="002F070F">
        <w:rPr>
          <w:rFonts w:ascii="Times New Roman" w:hAnsi="Times New Roman" w:cs="Times New Roman"/>
          <w:sz w:val="24"/>
          <w:szCs w:val="24"/>
        </w:rPr>
        <w:t>objectifs d’apprentissage</w:t>
      </w:r>
      <w:r w:rsidR="00BE72BE">
        <w:rPr>
          <w:rFonts w:ascii="Times New Roman" w:hAnsi="Times New Roman" w:cs="Times New Roman"/>
          <w:sz w:val="24"/>
          <w:szCs w:val="24"/>
        </w:rPr>
        <w:t xml:space="preserve"> et les activités à développer</w:t>
      </w:r>
      <w:r w:rsidR="002F070F">
        <w:rPr>
          <w:rFonts w:ascii="Times New Roman" w:hAnsi="Times New Roman" w:cs="Times New Roman"/>
          <w:sz w:val="24"/>
          <w:szCs w:val="24"/>
        </w:rPr>
        <w:t xml:space="preserve">. </w:t>
      </w:r>
      <w:r w:rsidR="009444F7" w:rsidRPr="002F070F">
        <w:rPr>
          <w:rFonts w:ascii="Times New Roman" w:hAnsi="Times New Roman" w:cs="Times New Roman"/>
          <w:sz w:val="24"/>
          <w:szCs w:val="24"/>
        </w:rPr>
        <w:t xml:space="preserve"> </w:t>
      </w:r>
      <w:r w:rsidR="002F070F">
        <w:rPr>
          <w:rFonts w:ascii="Times New Roman" w:hAnsi="Times New Roman" w:cs="Times New Roman"/>
          <w:sz w:val="24"/>
          <w:szCs w:val="24"/>
        </w:rPr>
        <w:t xml:space="preserve">Des objectifs tels que </w:t>
      </w:r>
      <w:r w:rsidR="009444F7" w:rsidRPr="002F070F">
        <w:rPr>
          <w:rFonts w:ascii="Times New Roman" w:hAnsi="Times New Roman" w:cs="Times New Roman"/>
          <w:sz w:val="24"/>
          <w:szCs w:val="24"/>
        </w:rPr>
        <w:t xml:space="preserve">« situer l’enfant dans son développement » </w:t>
      </w:r>
      <w:r w:rsidR="002F070F">
        <w:rPr>
          <w:rFonts w:ascii="Times New Roman" w:hAnsi="Times New Roman" w:cs="Times New Roman"/>
          <w:sz w:val="24"/>
          <w:szCs w:val="24"/>
        </w:rPr>
        <w:t>ou</w:t>
      </w:r>
      <w:r w:rsidR="009444F7" w:rsidRPr="002F070F">
        <w:rPr>
          <w:rFonts w:ascii="Times New Roman" w:hAnsi="Times New Roman" w:cs="Times New Roman"/>
          <w:sz w:val="24"/>
          <w:szCs w:val="24"/>
        </w:rPr>
        <w:t xml:space="preserve"> « é</w:t>
      </w:r>
      <w:r w:rsidR="009444F7" w:rsidRPr="002F070F">
        <w:rPr>
          <w:rFonts w:ascii="Times New Roman" w:hAnsi="Times New Roman" w:cs="Times New Roman"/>
          <w:bCs/>
          <w:sz w:val="24"/>
          <w:szCs w:val="24"/>
        </w:rPr>
        <w:t xml:space="preserve">valuer les capacités de perception de la parole </w:t>
      </w:r>
      <w:r w:rsidR="00BE72BE">
        <w:rPr>
          <w:rFonts w:ascii="Times New Roman" w:hAnsi="Times New Roman" w:cs="Times New Roman"/>
          <w:bCs/>
          <w:sz w:val="24"/>
          <w:szCs w:val="24"/>
        </w:rPr>
        <w:t>à partir d’un compte-rendu ORL</w:t>
      </w:r>
      <w:r w:rsidR="00BE72BE" w:rsidRPr="002F070F">
        <w:rPr>
          <w:rFonts w:ascii="Times New Roman" w:hAnsi="Times New Roman" w:cs="Times New Roman"/>
          <w:bCs/>
          <w:sz w:val="24"/>
          <w:szCs w:val="24"/>
        </w:rPr>
        <w:t xml:space="preserve"> »</w:t>
      </w:r>
      <w:r w:rsidR="00A71B62">
        <w:rPr>
          <w:rFonts w:ascii="Times New Roman" w:hAnsi="Times New Roman" w:cs="Times New Roman"/>
          <w:bCs/>
          <w:sz w:val="24"/>
          <w:szCs w:val="24"/>
        </w:rPr>
        <w:t>, correspondant à un niveau « </w:t>
      </w:r>
      <w:proofErr w:type="spellStart"/>
      <w:r w:rsidR="00A71B62">
        <w:rPr>
          <w:rFonts w:ascii="Times New Roman" w:hAnsi="Times New Roman" w:cs="Times New Roman"/>
          <w:bCs/>
          <w:sz w:val="24"/>
          <w:szCs w:val="24"/>
        </w:rPr>
        <w:t>K</w:t>
      </w:r>
      <w:r w:rsidR="007930D8">
        <w:rPr>
          <w:rFonts w:ascii="Times New Roman" w:hAnsi="Times New Roman" w:cs="Times New Roman"/>
          <w:bCs/>
          <w:sz w:val="24"/>
          <w:szCs w:val="24"/>
        </w:rPr>
        <w:t>nows</w:t>
      </w:r>
      <w:proofErr w:type="spellEnd"/>
      <w:r w:rsidR="007930D8">
        <w:rPr>
          <w:rFonts w:ascii="Times New Roman" w:hAnsi="Times New Roman" w:cs="Times New Roman"/>
          <w:bCs/>
          <w:sz w:val="24"/>
          <w:szCs w:val="24"/>
        </w:rPr>
        <w:t xml:space="preserve"> how » de la pyramide de Miller,</w:t>
      </w:r>
      <w:r w:rsidR="009444F7" w:rsidRPr="002F070F">
        <w:rPr>
          <w:rFonts w:ascii="Times New Roman" w:hAnsi="Times New Roman" w:cs="Times New Roman"/>
          <w:bCs/>
          <w:sz w:val="24"/>
          <w:szCs w:val="24"/>
        </w:rPr>
        <w:t xml:space="preserve"> </w:t>
      </w:r>
      <w:r w:rsidR="002F070F">
        <w:rPr>
          <w:rFonts w:ascii="Times New Roman" w:hAnsi="Times New Roman" w:cs="Times New Roman"/>
          <w:bCs/>
          <w:sz w:val="24"/>
          <w:szCs w:val="24"/>
        </w:rPr>
        <w:t xml:space="preserve">ont </w:t>
      </w:r>
      <w:r w:rsidR="00BE72BE">
        <w:rPr>
          <w:rFonts w:ascii="Times New Roman" w:hAnsi="Times New Roman" w:cs="Times New Roman"/>
          <w:bCs/>
          <w:sz w:val="24"/>
          <w:szCs w:val="24"/>
        </w:rPr>
        <w:t xml:space="preserve">ainsi </w:t>
      </w:r>
      <w:r w:rsidR="002F070F">
        <w:rPr>
          <w:rFonts w:ascii="Times New Roman" w:hAnsi="Times New Roman" w:cs="Times New Roman"/>
          <w:bCs/>
          <w:sz w:val="24"/>
          <w:szCs w:val="24"/>
        </w:rPr>
        <w:t xml:space="preserve">été </w:t>
      </w:r>
      <w:r w:rsidR="002F070F" w:rsidRPr="000363F1">
        <w:rPr>
          <w:rFonts w:ascii="Times New Roman" w:hAnsi="Times New Roman" w:cs="Times New Roman"/>
          <w:bCs/>
          <w:sz w:val="24"/>
          <w:szCs w:val="24"/>
        </w:rPr>
        <w:t>définis.</w:t>
      </w:r>
    </w:p>
    <w:p w14:paraId="197E01CE" w14:textId="09A47076" w:rsidR="00184580" w:rsidRPr="009E27A2" w:rsidRDefault="002F070F" w:rsidP="009A294C">
      <w:pPr>
        <w:jc w:val="both"/>
        <w:rPr>
          <w:rFonts w:ascii="Times New Roman" w:hAnsi="Times New Roman" w:cs="Times New Roman"/>
          <w:sz w:val="24"/>
          <w:szCs w:val="24"/>
        </w:rPr>
      </w:pPr>
      <w:r w:rsidRPr="000363F1">
        <w:rPr>
          <w:rFonts w:ascii="Times New Roman" w:hAnsi="Times New Roman" w:cs="Times New Roman"/>
          <w:sz w:val="24"/>
          <w:szCs w:val="24"/>
        </w:rPr>
        <w:t>Au</w:t>
      </w:r>
      <w:r w:rsidR="007D555A" w:rsidRPr="000363F1">
        <w:rPr>
          <w:rFonts w:ascii="Times New Roman" w:hAnsi="Times New Roman" w:cs="Times New Roman"/>
          <w:sz w:val="24"/>
          <w:szCs w:val="24"/>
        </w:rPr>
        <w:t>x</w:t>
      </w:r>
      <w:r w:rsidRPr="000363F1">
        <w:rPr>
          <w:rFonts w:ascii="Times New Roman" w:hAnsi="Times New Roman" w:cs="Times New Roman"/>
          <w:sz w:val="24"/>
          <w:szCs w:val="24"/>
        </w:rPr>
        <w:t xml:space="preserve"> 139 heures de cours composant ces </w:t>
      </w:r>
      <w:r w:rsidR="00B963B2" w:rsidRPr="000363F1">
        <w:rPr>
          <w:rFonts w:ascii="Times New Roman" w:hAnsi="Times New Roman" w:cs="Times New Roman"/>
          <w:sz w:val="24"/>
          <w:szCs w:val="24"/>
        </w:rPr>
        <w:t>trois</w:t>
      </w:r>
      <w:r w:rsidRPr="000363F1">
        <w:rPr>
          <w:rFonts w:ascii="Times New Roman" w:hAnsi="Times New Roman" w:cs="Times New Roman"/>
          <w:sz w:val="24"/>
          <w:szCs w:val="24"/>
        </w:rPr>
        <w:t xml:space="preserve"> UE, </w:t>
      </w:r>
      <w:r w:rsidR="00802BBD" w:rsidRPr="00BA7A1D">
        <w:rPr>
          <w:rFonts w:ascii="Times New Roman" w:hAnsi="Times New Roman" w:cs="Times New Roman"/>
          <w:sz w:val="24"/>
          <w:szCs w:val="24"/>
        </w:rPr>
        <w:t>1</w:t>
      </w:r>
      <w:r w:rsidR="0062016C" w:rsidRPr="00BA7A1D">
        <w:rPr>
          <w:rFonts w:ascii="Times New Roman" w:hAnsi="Times New Roman" w:cs="Times New Roman"/>
          <w:sz w:val="24"/>
          <w:szCs w:val="24"/>
        </w:rPr>
        <w:t>,</w:t>
      </w:r>
      <w:r w:rsidR="00DF7D27" w:rsidRPr="000363F1">
        <w:rPr>
          <w:rFonts w:ascii="Times New Roman" w:hAnsi="Times New Roman" w:cs="Times New Roman"/>
          <w:sz w:val="24"/>
          <w:szCs w:val="24"/>
        </w:rPr>
        <w:t>2</w:t>
      </w:r>
      <w:r w:rsidR="0062016C" w:rsidRPr="000363F1">
        <w:rPr>
          <w:rFonts w:ascii="Times New Roman" w:hAnsi="Times New Roman" w:cs="Times New Roman"/>
          <w:sz w:val="24"/>
          <w:szCs w:val="24"/>
        </w:rPr>
        <w:t>5 heures</w:t>
      </w:r>
      <w:r w:rsidR="00184580" w:rsidRPr="000363F1">
        <w:rPr>
          <w:rFonts w:ascii="Times New Roman" w:hAnsi="Times New Roman" w:cs="Times New Roman"/>
          <w:sz w:val="24"/>
          <w:szCs w:val="24"/>
        </w:rPr>
        <w:t xml:space="preserve"> ont été ajoutées</w:t>
      </w:r>
      <w:r w:rsidR="00863C3D" w:rsidRPr="000363F1">
        <w:rPr>
          <w:rFonts w:ascii="Times New Roman" w:hAnsi="Times New Roman" w:cs="Times New Roman"/>
          <w:sz w:val="24"/>
          <w:szCs w:val="24"/>
        </w:rPr>
        <w:t xml:space="preserve"> (</w:t>
      </w:r>
      <w:r w:rsidR="00BB0B83" w:rsidRPr="000363F1">
        <w:rPr>
          <w:rFonts w:ascii="Times New Roman" w:hAnsi="Times New Roman" w:cs="Times New Roman"/>
          <w:sz w:val="24"/>
          <w:szCs w:val="24"/>
        </w:rPr>
        <w:t>+0 ,9%)</w:t>
      </w:r>
      <w:r w:rsidR="0062016C" w:rsidRPr="000363F1">
        <w:rPr>
          <w:rFonts w:ascii="Times New Roman" w:hAnsi="Times New Roman" w:cs="Times New Roman"/>
          <w:sz w:val="24"/>
          <w:szCs w:val="24"/>
        </w:rPr>
        <w:t xml:space="preserve">. </w:t>
      </w:r>
      <w:r w:rsidR="00802BBD" w:rsidRPr="00BA7A1D">
        <w:rPr>
          <w:rFonts w:ascii="Times New Roman" w:hAnsi="Times New Roman" w:cs="Times New Roman"/>
          <w:sz w:val="24"/>
          <w:szCs w:val="24"/>
        </w:rPr>
        <w:t>69% des heures ont été remodelées</w:t>
      </w:r>
      <w:r w:rsidR="00802BBD" w:rsidRPr="000363F1">
        <w:rPr>
          <w:rFonts w:ascii="Times New Roman" w:hAnsi="Times New Roman" w:cs="Times New Roman"/>
          <w:sz w:val="24"/>
          <w:szCs w:val="24"/>
        </w:rPr>
        <w:t xml:space="preserve">. </w:t>
      </w:r>
      <w:r w:rsidR="0062016C" w:rsidRPr="000363F1">
        <w:rPr>
          <w:rFonts w:ascii="Times New Roman" w:hAnsi="Times New Roman" w:cs="Times New Roman"/>
          <w:sz w:val="24"/>
          <w:szCs w:val="24"/>
        </w:rPr>
        <w:t>Le temps dégagé par la réduction des contenus a ét</w:t>
      </w:r>
      <w:r w:rsidR="0051480C" w:rsidRPr="000363F1">
        <w:rPr>
          <w:rFonts w:ascii="Times New Roman" w:hAnsi="Times New Roman" w:cs="Times New Roman"/>
          <w:sz w:val="24"/>
          <w:szCs w:val="24"/>
        </w:rPr>
        <w:t>é employé à la mise en place d’a</w:t>
      </w:r>
      <w:r w:rsidR="0062016C" w:rsidRPr="000363F1">
        <w:rPr>
          <w:rFonts w:ascii="Times New Roman" w:hAnsi="Times New Roman" w:cs="Times New Roman"/>
          <w:sz w:val="24"/>
          <w:szCs w:val="24"/>
        </w:rPr>
        <w:t>ctivités de contextualisation</w:t>
      </w:r>
      <w:r w:rsidRPr="000363F1">
        <w:rPr>
          <w:rFonts w:ascii="Times New Roman" w:hAnsi="Times New Roman" w:cs="Times New Roman"/>
          <w:sz w:val="24"/>
          <w:szCs w:val="24"/>
        </w:rPr>
        <w:t>, sous la</w:t>
      </w:r>
      <w:r>
        <w:rPr>
          <w:rFonts w:ascii="Times New Roman" w:hAnsi="Times New Roman" w:cs="Times New Roman"/>
          <w:sz w:val="24"/>
          <w:szCs w:val="24"/>
        </w:rPr>
        <w:t xml:space="preserve"> forme de vignettes cliniques en introduction des cours</w:t>
      </w:r>
      <w:r w:rsidR="0051480C">
        <w:rPr>
          <w:rFonts w:ascii="Times New Roman" w:hAnsi="Times New Roman" w:cs="Times New Roman"/>
          <w:sz w:val="24"/>
          <w:szCs w:val="24"/>
        </w:rPr>
        <w:t>,</w:t>
      </w:r>
      <w:r w:rsidR="0062016C">
        <w:rPr>
          <w:rFonts w:ascii="Times New Roman" w:hAnsi="Times New Roman" w:cs="Times New Roman"/>
          <w:sz w:val="24"/>
          <w:szCs w:val="24"/>
        </w:rPr>
        <w:t xml:space="preserve"> et de </w:t>
      </w:r>
      <w:proofErr w:type="spellStart"/>
      <w:r w:rsidR="0062016C">
        <w:rPr>
          <w:rFonts w:ascii="Times New Roman" w:hAnsi="Times New Roman" w:cs="Times New Roman"/>
          <w:sz w:val="24"/>
          <w:szCs w:val="24"/>
        </w:rPr>
        <w:t>recontextualisations</w:t>
      </w:r>
      <w:proofErr w:type="spellEnd"/>
      <w:r w:rsidR="00452B31">
        <w:rPr>
          <w:rFonts w:ascii="Times New Roman" w:hAnsi="Times New Roman" w:cs="Times New Roman"/>
          <w:sz w:val="24"/>
          <w:szCs w:val="24"/>
        </w:rPr>
        <w:t xml:space="preserve"> par le biais de problèmes élémentaires. Des analyses vidéo, la</w:t>
      </w:r>
      <w:r>
        <w:rPr>
          <w:rFonts w:ascii="Times New Roman" w:hAnsi="Times New Roman" w:cs="Times New Roman"/>
          <w:sz w:val="24"/>
          <w:szCs w:val="24"/>
        </w:rPr>
        <w:t xml:space="preserve"> création d’activités de séance ou encore de</w:t>
      </w:r>
      <w:r w:rsidR="00452B31">
        <w:rPr>
          <w:rFonts w:ascii="Times New Roman" w:hAnsi="Times New Roman" w:cs="Times New Roman"/>
          <w:sz w:val="24"/>
          <w:szCs w:val="24"/>
        </w:rPr>
        <w:t>s</w:t>
      </w:r>
      <w:r>
        <w:rPr>
          <w:rFonts w:ascii="Times New Roman" w:hAnsi="Times New Roman" w:cs="Times New Roman"/>
          <w:sz w:val="24"/>
          <w:szCs w:val="24"/>
        </w:rPr>
        <w:t xml:space="preserve"> cas clinique</w:t>
      </w:r>
      <w:r w:rsidR="0051480C">
        <w:rPr>
          <w:rFonts w:ascii="Times New Roman" w:hAnsi="Times New Roman" w:cs="Times New Roman"/>
          <w:sz w:val="24"/>
          <w:szCs w:val="24"/>
        </w:rPr>
        <w:t>s</w:t>
      </w:r>
      <w:r>
        <w:rPr>
          <w:rFonts w:ascii="Times New Roman" w:hAnsi="Times New Roman" w:cs="Times New Roman"/>
          <w:sz w:val="24"/>
          <w:szCs w:val="24"/>
        </w:rPr>
        <w:t xml:space="preserve"> présentés </w:t>
      </w:r>
      <w:r w:rsidR="00BE72BE">
        <w:rPr>
          <w:rFonts w:ascii="Times New Roman" w:hAnsi="Times New Roman" w:cs="Times New Roman"/>
          <w:sz w:val="24"/>
          <w:szCs w:val="24"/>
        </w:rPr>
        <w:t xml:space="preserve">sous un format de type </w:t>
      </w:r>
      <w:r w:rsidR="00D40AA5">
        <w:rPr>
          <w:rFonts w:ascii="Times New Roman" w:hAnsi="Times New Roman" w:cs="Times New Roman"/>
          <w:sz w:val="24"/>
          <w:szCs w:val="24"/>
        </w:rPr>
        <w:t>PEC</w:t>
      </w:r>
      <w:r w:rsidR="00BE72BE">
        <w:rPr>
          <w:rFonts w:ascii="Times New Roman" w:hAnsi="Times New Roman" w:cs="Times New Roman"/>
          <w:sz w:val="24"/>
          <w:szCs w:val="24"/>
        </w:rPr>
        <w:t xml:space="preserve"> ou </w:t>
      </w:r>
      <w:r w:rsidR="00523976">
        <w:rPr>
          <w:rFonts w:ascii="Times New Roman" w:hAnsi="Times New Roman" w:cs="Times New Roman"/>
          <w:sz w:val="24"/>
          <w:szCs w:val="24"/>
        </w:rPr>
        <w:t xml:space="preserve">TCS </w:t>
      </w:r>
      <w:r w:rsidR="00452B31">
        <w:rPr>
          <w:rFonts w:ascii="Times New Roman" w:hAnsi="Times New Roman" w:cs="Times New Roman"/>
          <w:sz w:val="24"/>
          <w:szCs w:val="24"/>
        </w:rPr>
        <w:t>ont été proposés</w:t>
      </w:r>
      <w:r w:rsidR="0062016C">
        <w:rPr>
          <w:rFonts w:ascii="Times New Roman" w:hAnsi="Times New Roman" w:cs="Times New Roman"/>
          <w:sz w:val="24"/>
          <w:szCs w:val="24"/>
        </w:rPr>
        <w:t xml:space="preserve">. </w:t>
      </w:r>
      <w:r w:rsidR="009444F7">
        <w:rPr>
          <w:rFonts w:ascii="Times New Roman" w:hAnsi="Times New Roman" w:cs="Times New Roman"/>
          <w:sz w:val="24"/>
          <w:szCs w:val="24"/>
        </w:rPr>
        <w:t>En sciences du langage, une trame d’analyse de la communication et du langage a été présentée et étoffée au fil des enseignements. En psychologie</w:t>
      </w:r>
      <w:r w:rsidR="0051480C">
        <w:rPr>
          <w:rFonts w:ascii="Times New Roman" w:hAnsi="Times New Roman" w:cs="Times New Roman"/>
          <w:sz w:val="24"/>
          <w:szCs w:val="24"/>
        </w:rPr>
        <w:t>,</w:t>
      </w:r>
      <w:r w:rsidR="009444F7">
        <w:rPr>
          <w:rFonts w:ascii="Times New Roman" w:hAnsi="Times New Roman" w:cs="Times New Roman"/>
          <w:sz w:val="24"/>
          <w:szCs w:val="24"/>
        </w:rPr>
        <w:t xml:space="preserve"> il a été proposé aux étudiants de créer des tableaux de repères développementaux et de les compléter </w:t>
      </w:r>
      <w:r w:rsidR="00D40AA5">
        <w:rPr>
          <w:rFonts w:ascii="Times New Roman" w:hAnsi="Times New Roman" w:cs="Times New Roman"/>
          <w:sz w:val="24"/>
          <w:szCs w:val="24"/>
        </w:rPr>
        <w:t>progressivement</w:t>
      </w:r>
      <w:r w:rsidR="009444F7">
        <w:rPr>
          <w:rFonts w:ascii="Times New Roman" w:hAnsi="Times New Roman" w:cs="Times New Roman"/>
          <w:sz w:val="24"/>
          <w:szCs w:val="24"/>
        </w:rPr>
        <w:t>.</w:t>
      </w:r>
    </w:p>
    <w:p w14:paraId="2C04C3DF" w14:textId="39169257" w:rsidR="009A294C" w:rsidRPr="009E27A2" w:rsidRDefault="009A294C" w:rsidP="009A294C">
      <w:pPr>
        <w:jc w:val="both"/>
        <w:rPr>
          <w:rFonts w:ascii="Times New Roman" w:hAnsi="Times New Roman" w:cs="Times New Roman"/>
          <w:sz w:val="24"/>
          <w:szCs w:val="24"/>
        </w:rPr>
      </w:pPr>
      <w:r w:rsidRPr="009E27A2">
        <w:rPr>
          <w:rFonts w:ascii="Times New Roman" w:hAnsi="Times New Roman" w:cs="Times New Roman"/>
          <w:sz w:val="24"/>
          <w:szCs w:val="24"/>
        </w:rPr>
        <w:t xml:space="preserve">Les évaluations </w:t>
      </w:r>
      <w:r w:rsidR="000C5215">
        <w:rPr>
          <w:rFonts w:ascii="Times New Roman" w:hAnsi="Times New Roman" w:cs="Times New Roman"/>
          <w:sz w:val="24"/>
          <w:szCs w:val="24"/>
        </w:rPr>
        <w:t xml:space="preserve">des UE de sciences du langage et d’audition </w:t>
      </w:r>
      <w:r w:rsidRPr="009E27A2">
        <w:rPr>
          <w:rFonts w:ascii="Times New Roman" w:hAnsi="Times New Roman" w:cs="Times New Roman"/>
          <w:sz w:val="24"/>
          <w:szCs w:val="24"/>
        </w:rPr>
        <w:t xml:space="preserve">ont consisté principalement en des tâches </w:t>
      </w:r>
      <w:r w:rsidR="00452B31">
        <w:rPr>
          <w:rFonts w:ascii="Times New Roman" w:hAnsi="Times New Roman" w:cs="Times New Roman"/>
          <w:sz w:val="24"/>
          <w:szCs w:val="24"/>
        </w:rPr>
        <w:t>semblables à celles proposées pendant les enseignements</w:t>
      </w:r>
      <w:r w:rsidRPr="009E27A2">
        <w:rPr>
          <w:rFonts w:ascii="Times New Roman" w:hAnsi="Times New Roman" w:cs="Times New Roman"/>
          <w:sz w:val="24"/>
          <w:szCs w:val="24"/>
        </w:rPr>
        <w:t xml:space="preserve">. Les évaluations </w:t>
      </w:r>
      <w:r w:rsidR="000C5215">
        <w:rPr>
          <w:rFonts w:ascii="Times New Roman" w:hAnsi="Times New Roman" w:cs="Times New Roman"/>
          <w:sz w:val="24"/>
          <w:szCs w:val="24"/>
        </w:rPr>
        <w:t xml:space="preserve">de psychologie </w:t>
      </w:r>
      <w:r w:rsidRPr="009E27A2">
        <w:rPr>
          <w:rFonts w:ascii="Times New Roman" w:hAnsi="Times New Roman" w:cs="Times New Roman"/>
          <w:sz w:val="24"/>
          <w:szCs w:val="24"/>
        </w:rPr>
        <w:t xml:space="preserve">ont conservé </w:t>
      </w:r>
      <w:r w:rsidR="00452B31">
        <w:rPr>
          <w:rFonts w:ascii="Times New Roman" w:hAnsi="Times New Roman" w:cs="Times New Roman"/>
          <w:sz w:val="24"/>
          <w:szCs w:val="24"/>
        </w:rPr>
        <w:t xml:space="preserve">comme l’année précédente </w:t>
      </w:r>
      <w:r w:rsidRPr="009E27A2">
        <w:rPr>
          <w:rFonts w:ascii="Times New Roman" w:hAnsi="Times New Roman" w:cs="Times New Roman"/>
          <w:sz w:val="24"/>
          <w:szCs w:val="24"/>
        </w:rPr>
        <w:t>une proportion de 35% de problèmes cliniques</w:t>
      </w:r>
      <w:r w:rsidR="00452B31">
        <w:rPr>
          <w:rFonts w:ascii="Times New Roman" w:hAnsi="Times New Roman" w:cs="Times New Roman"/>
          <w:sz w:val="24"/>
          <w:szCs w:val="24"/>
        </w:rPr>
        <w:t>. L’utilisation de</w:t>
      </w:r>
      <w:r w:rsidR="000C5215">
        <w:rPr>
          <w:rFonts w:ascii="Times New Roman" w:hAnsi="Times New Roman" w:cs="Times New Roman"/>
          <w:sz w:val="24"/>
          <w:szCs w:val="24"/>
        </w:rPr>
        <w:t xml:space="preserve"> vignettes</w:t>
      </w:r>
      <w:r w:rsidRPr="009E27A2">
        <w:rPr>
          <w:rFonts w:ascii="Times New Roman" w:hAnsi="Times New Roman" w:cs="Times New Roman"/>
          <w:sz w:val="24"/>
          <w:szCs w:val="24"/>
        </w:rPr>
        <w:t xml:space="preserve"> </w:t>
      </w:r>
      <w:r w:rsidR="00452B31">
        <w:rPr>
          <w:rFonts w:ascii="Times New Roman" w:hAnsi="Times New Roman" w:cs="Times New Roman"/>
          <w:sz w:val="24"/>
          <w:szCs w:val="24"/>
        </w:rPr>
        <w:t>a été complétée par une</w:t>
      </w:r>
      <w:r w:rsidR="00BE72BE">
        <w:rPr>
          <w:rFonts w:ascii="Times New Roman" w:hAnsi="Times New Roman" w:cs="Times New Roman"/>
          <w:sz w:val="24"/>
          <w:szCs w:val="24"/>
        </w:rPr>
        <w:t xml:space="preserve"> </w:t>
      </w:r>
      <w:r w:rsidR="00452B31">
        <w:rPr>
          <w:rFonts w:ascii="Times New Roman" w:hAnsi="Times New Roman" w:cs="Times New Roman"/>
          <w:sz w:val="24"/>
          <w:szCs w:val="24"/>
        </w:rPr>
        <w:t xml:space="preserve">analyse </w:t>
      </w:r>
      <w:r w:rsidRPr="009E27A2">
        <w:rPr>
          <w:rFonts w:ascii="Times New Roman" w:hAnsi="Times New Roman" w:cs="Times New Roman"/>
          <w:sz w:val="24"/>
          <w:szCs w:val="24"/>
        </w:rPr>
        <w:t xml:space="preserve">vidéo. </w:t>
      </w:r>
      <w:r w:rsidR="00452B31">
        <w:rPr>
          <w:rFonts w:ascii="Times New Roman" w:hAnsi="Times New Roman" w:cs="Times New Roman"/>
          <w:sz w:val="24"/>
          <w:szCs w:val="24"/>
        </w:rPr>
        <w:t>L</w:t>
      </w:r>
      <w:r w:rsidRPr="009E27A2">
        <w:rPr>
          <w:rFonts w:ascii="Times New Roman" w:hAnsi="Times New Roman" w:cs="Times New Roman"/>
          <w:sz w:val="24"/>
          <w:szCs w:val="24"/>
        </w:rPr>
        <w:t xml:space="preserve">es étudiants étaient informés de la nature des évaluations </w:t>
      </w:r>
      <w:r w:rsidR="000C5215">
        <w:rPr>
          <w:rFonts w:ascii="Times New Roman" w:hAnsi="Times New Roman" w:cs="Times New Roman"/>
          <w:sz w:val="24"/>
          <w:szCs w:val="24"/>
        </w:rPr>
        <w:t xml:space="preserve">de chaque UE </w:t>
      </w:r>
      <w:r w:rsidRPr="009E27A2">
        <w:rPr>
          <w:rFonts w:ascii="Times New Roman" w:hAnsi="Times New Roman" w:cs="Times New Roman"/>
          <w:sz w:val="24"/>
          <w:szCs w:val="24"/>
        </w:rPr>
        <w:t>et de leurs poids respectifs dans la validation des crédits.</w:t>
      </w:r>
    </w:p>
    <w:p w14:paraId="2EB48454" w14:textId="535F3965" w:rsidR="00167501" w:rsidRDefault="00D40AA5" w:rsidP="00DB0D24">
      <w:pPr>
        <w:spacing w:line="240" w:lineRule="auto"/>
        <w:jc w:val="both"/>
        <w:rPr>
          <w:rFonts w:ascii="Times New Roman" w:hAnsi="Times New Roman" w:cs="Times New Roman"/>
          <w:sz w:val="24"/>
          <w:szCs w:val="24"/>
        </w:rPr>
      </w:pPr>
      <w:r>
        <w:rPr>
          <w:rFonts w:ascii="Times New Roman" w:hAnsi="Times New Roman" w:cs="Times New Roman"/>
          <w:sz w:val="24"/>
          <w:szCs w:val="24"/>
        </w:rPr>
        <w:t>Enfin</w:t>
      </w:r>
      <w:r w:rsidR="009A294C" w:rsidRPr="009E27A2">
        <w:rPr>
          <w:rFonts w:ascii="Times New Roman" w:hAnsi="Times New Roman" w:cs="Times New Roman"/>
          <w:sz w:val="24"/>
          <w:szCs w:val="24"/>
        </w:rPr>
        <w:t xml:space="preserve">, </w:t>
      </w:r>
      <w:r>
        <w:rPr>
          <w:rFonts w:ascii="Times New Roman" w:hAnsi="Times New Roman" w:cs="Times New Roman"/>
          <w:sz w:val="24"/>
          <w:szCs w:val="24"/>
        </w:rPr>
        <w:t>10 heures</w:t>
      </w:r>
      <w:r w:rsidR="009A294C" w:rsidRPr="000C5215">
        <w:rPr>
          <w:rFonts w:ascii="Times New Roman" w:hAnsi="Times New Roman" w:cs="Times New Roman"/>
          <w:sz w:val="24"/>
          <w:szCs w:val="24"/>
        </w:rPr>
        <w:t xml:space="preserve"> consacrées </w:t>
      </w:r>
      <w:r w:rsidR="000C5215">
        <w:rPr>
          <w:rFonts w:ascii="Times New Roman" w:hAnsi="Times New Roman" w:cs="Times New Roman"/>
          <w:sz w:val="24"/>
          <w:szCs w:val="24"/>
        </w:rPr>
        <w:t>précédemment à des</w:t>
      </w:r>
      <w:r w:rsidR="009A294C" w:rsidRPr="000C5215">
        <w:rPr>
          <w:rFonts w:ascii="Times New Roman" w:hAnsi="Times New Roman" w:cs="Times New Roman"/>
          <w:sz w:val="24"/>
          <w:szCs w:val="24"/>
        </w:rPr>
        <w:t xml:space="preserve"> exposés, ont été employées </w:t>
      </w:r>
      <w:r w:rsidR="000C5215">
        <w:rPr>
          <w:rFonts w:ascii="Times New Roman" w:hAnsi="Times New Roman" w:cs="Times New Roman"/>
          <w:sz w:val="24"/>
          <w:szCs w:val="24"/>
        </w:rPr>
        <w:t>à</w:t>
      </w:r>
      <w:r w:rsidR="00BE72BE">
        <w:rPr>
          <w:rFonts w:ascii="Times New Roman" w:hAnsi="Times New Roman" w:cs="Times New Roman"/>
          <w:sz w:val="24"/>
          <w:szCs w:val="24"/>
        </w:rPr>
        <w:t xml:space="preserve"> </w:t>
      </w:r>
      <w:r w:rsidR="00452B31">
        <w:rPr>
          <w:rFonts w:ascii="Times New Roman" w:hAnsi="Times New Roman" w:cs="Times New Roman"/>
          <w:sz w:val="24"/>
          <w:szCs w:val="24"/>
        </w:rPr>
        <w:t xml:space="preserve">une présentation </w:t>
      </w:r>
      <w:r w:rsidR="00DC466B">
        <w:rPr>
          <w:rFonts w:ascii="Times New Roman" w:hAnsi="Times New Roman" w:cs="Times New Roman"/>
          <w:sz w:val="24"/>
          <w:szCs w:val="24"/>
        </w:rPr>
        <w:t>générale sur le</w:t>
      </w:r>
      <w:r w:rsidR="00BE72BE" w:rsidRPr="009E27A2">
        <w:rPr>
          <w:rFonts w:ascii="Times New Roman" w:hAnsi="Times New Roman" w:cs="Times New Roman"/>
          <w:sz w:val="24"/>
          <w:szCs w:val="24"/>
        </w:rPr>
        <w:t xml:space="preserve"> diagnostic et </w:t>
      </w:r>
      <w:r w:rsidR="00DC466B">
        <w:rPr>
          <w:rFonts w:ascii="Times New Roman" w:hAnsi="Times New Roman" w:cs="Times New Roman"/>
          <w:sz w:val="24"/>
          <w:szCs w:val="24"/>
        </w:rPr>
        <w:t>l’</w:t>
      </w:r>
      <w:r w:rsidR="00BE72BE">
        <w:rPr>
          <w:rFonts w:ascii="Times New Roman" w:hAnsi="Times New Roman" w:cs="Times New Roman"/>
          <w:sz w:val="24"/>
          <w:szCs w:val="24"/>
        </w:rPr>
        <w:t>intervention orthophonique</w:t>
      </w:r>
      <w:r>
        <w:rPr>
          <w:rFonts w:ascii="Times New Roman" w:hAnsi="Times New Roman" w:cs="Times New Roman"/>
          <w:sz w:val="24"/>
          <w:szCs w:val="24"/>
        </w:rPr>
        <w:t xml:space="preserve"> et </w:t>
      </w:r>
      <w:r w:rsidR="00BE72BE">
        <w:rPr>
          <w:rFonts w:ascii="Times New Roman" w:hAnsi="Times New Roman" w:cs="Times New Roman"/>
          <w:sz w:val="24"/>
          <w:szCs w:val="24"/>
        </w:rPr>
        <w:t>à</w:t>
      </w:r>
      <w:r w:rsidR="000C5215">
        <w:rPr>
          <w:rFonts w:ascii="Times New Roman" w:hAnsi="Times New Roman" w:cs="Times New Roman"/>
          <w:sz w:val="24"/>
          <w:szCs w:val="24"/>
        </w:rPr>
        <w:t xml:space="preserve"> l’insertion d</w:t>
      </w:r>
      <w:r w:rsidR="0051480C">
        <w:rPr>
          <w:rFonts w:ascii="Times New Roman" w:hAnsi="Times New Roman" w:cs="Times New Roman"/>
          <w:sz w:val="24"/>
          <w:szCs w:val="24"/>
        </w:rPr>
        <w:t xml:space="preserve">e quatre </w:t>
      </w:r>
      <w:r w:rsidR="000C5215">
        <w:rPr>
          <w:rFonts w:ascii="Times New Roman" w:hAnsi="Times New Roman" w:cs="Times New Roman"/>
          <w:sz w:val="24"/>
          <w:szCs w:val="24"/>
        </w:rPr>
        <w:t>études de cas intégratives</w:t>
      </w:r>
      <w:r w:rsidR="009A294C" w:rsidRPr="009E27A2">
        <w:rPr>
          <w:rFonts w:ascii="Times New Roman" w:hAnsi="Times New Roman" w:cs="Times New Roman"/>
          <w:sz w:val="24"/>
          <w:szCs w:val="24"/>
        </w:rPr>
        <w:t xml:space="preserve">. </w:t>
      </w:r>
      <w:r w:rsidR="00DC466B">
        <w:rPr>
          <w:rFonts w:ascii="Times New Roman" w:hAnsi="Times New Roman" w:cs="Times New Roman"/>
          <w:sz w:val="24"/>
          <w:szCs w:val="24"/>
        </w:rPr>
        <w:t>Quelques données cliniques étaient présentées aux étudiants. Ils étaient</w:t>
      </w:r>
      <w:r w:rsidR="00DC466B" w:rsidRPr="009E27A2">
        <w:rPr>
          <w:rFonts w:ascii="Times New Roman" w:hAnsi="Times New Roman" w:cs="Times New Roman"/>
          <w:sz w:val="24"/>
          <w:szCs w:val="24"/>
        </w:rPr>
        <w:t xml:space="preserve"> </w:t>
      </w:r>
      <w:r w:rsidR="00DC466B">
        <w:rPr>
          <w:rFonts w:ascii="Times New Roman" w:hAnsi="Times New Roman" w:cs="Times New Roman"/>
          <w:sz w:val="24"/>
          <w:szCs w:val="24"/>
        </w:rPr>
        <w:t xml:space="preserve">ensuite </w:t>
      </w:r>
      <w:r w:rsidR="00DC466B" w:rsidRPr="009E27A2">
        <w:rPr>
          <w:rFonts w:ascii="Times New Roman" w:hAnsi="Times New Roman" w:cs="Times New Roman"/>
          <w:sz w:val="24"/>
          <w:szCs w:val="24"/>
        </w:rPr>
        <w:t>invités à noter la</w:t>
      </w:r>
      <w:r>
        <w:rPr>
          <w:rFonts w:ascii="Times New Roman" w:hAnsi="Times New Roman" w:cs="Times New Roman"/>
          <w:sz w:val="24"/>
          <w:szCs w:val="24"/>
        </w:rPr>
        <w:t xml:space="preserve"> ou les</w:t>
      </w:r>
      <w:r w:rsidRPr="009E27A2">
        <w:rPr>
          <w:rFonts w:ascii="Times New Roman" w:hAnsi="Times New Roman" w:cs="Times New Roman"/>
          <w:sz w:val="24"/>
          <w:szCs w:val="24"/>
        </w:rPr>
        <w:t xml:space="preserve"> première</w:t>
      </w:r>
      <w:r>
        <w:rPr>
          <w:rFonts w:ascii="Times New Roman" w:hAnsi="Times New Roman" w:cs="Times New Roman"/>
          <w:sz w:val="24"/>
          <w:szCs w:val="24"/>
        </w:rPr>
        <w:t>s</w:t>
      </w:r>
      <w:r w:rsidRPr="009E27A2">
        <w:rPr>
          <w:rFonts w:ascii="Times New Roman" w:hAnsi="Times New Roman" w:cs="Times New Roman"/>
          <w:sz w:val="24"/>
          <w:szCs w:val="24"/>
        </w:rPr>
        <w:t xml:space="preserve"> hypothèses</w:t>
      </w:r>
      <w:r w:rsidR="00DC466B" w:rsidRPr="009E27A2">
        <w:rPr>
          <w:rFonts w:ascii="Times New Roman" w:hAnsi="Times New Roman" w:cs="Times New Roman"/>
          <w:sz w:val="24"/>
          <w:szCs w:val="24"/>
        </w:rPr>
        <w:t xml:space="preserve"> qui leur venai</w:t>
      </w:r>
      <w:r>
        <w:rPr>
          <w:rFonts w:ascii="Times New Roman" w:hAnsi="Times New Roman" w:cs="Times New Roman"/>
          <w:sz w:val="24"/>
          <w:szCs w:val="24"/>
        </w:rPr>
        <w:t>en</w:t>
      </w:r>
      <w:r w:rsidR="00DC466B" w:rsidRPr="009E27A2">
        <w:rPr>
          <w:rFonts w:ascii="Times New Roman" w:hAnsi="Times New Roman" w:cs="Times New Roman"/>
          <w:sz w:val="24"/>
          <w:szCs w:val="24"/>
        </w:rPr>
        <w:t xml:space="preserve">t à </w:t>
      </w:r>
      <w:r w:rsidR="00DC466B">
        <w:rPr>
          <w:rFonts w:ascii="Times New Roman" w:hAnsi="Times New Roman" w:cs="Times New Roman"/>
          <w:sz w:val="24"/>
          <w:szCs w:val="24"/>
        </w:rPr>
        <w:t>l’esprit, afin de</w:t>
      </w:r>
      <w:r w:rsidR="00DC466B" w:rsidRPr="009E27A2">
        <w:rPr>
          <w:rFonts w:ascii="Times New Roman" w:hAnsi="Times New Roman" w:cs="Times New Roman"/>
          <w:sz w:val="24"/>
          <w:szCs w:val="24"/>
        </w:rPr>
        <w:t xml:space="preserve"> stimuler la prise de conscience </w:t>
      </w:r>
      <w:r>
        <w:rPr>
          <w:rFonts w:ascii="Times New Roman" w:hAnsi="Times New Roman" w:cs="Times New Roman"/>
          <w:sz w:val="24"/>
          <w:szCs w:val="24"/>
        </w:rPr>
        <w:t>du raisonnement intuitif</w:t>
      </w:r>
      <w:r w:rsidR="00DC466B" w:rsidRPr="009E27A2">
        <w:rPr>
          <w:rFonts w:ascii="Times New Roman" w:hAnsi="Times New Roman" w:cs="Times New Roman"/>
          <w:sz w:val="24"/>
          <w:szCs w:val="24"/>
        </w:rPr>
        <w:t>.</w:t>
      </w:r>
      <w:r w:rsidR="00DC466B">
        <w:rPr>
          <w:rFonts w:ascii="Times New Roman" w:hAnsi="Times New Roman" w:cs="Times New Roman"/>
          <w:sz w:val="24"/>
          <w:szCs w:val="24"/>
        </w:rPr>
        <w:t xml:space="preserve"> </w:t>
      </w:r>
      <w:r w:rsidR="00167501">
        <w:rPr>
          <w:rFonts w:ascii="Times New Roman" w:hAnsi="Times New Roman" w:cs="Times New Roman"/>
          <w:sz w:val="24"/>
          <w:szCs w:val="24"/>
        </w:rPr>
        <w:t>S’ensuivait une alternance de temps d’échanges en sous-groupe</w:t>
      </w:r>
      <w:r w:rsidR="00F65125">
        <w:rPr>
          <w:rFonts w:ascii="Times New Roman" w:hAnsi="Times New Roman" w:cs="Times New Roman"/>
          <w:sz w:val="24"/>
          <w:szCs w:val="24"/>
        </w:rPr>
        <w:t>s</w:t>
      </w:r>
      <w:r w:rsidR="00167501">
        <w:rPr>
          <w:rFonts w:ascii="Times New Roman" w:hAnsi="Times New Roman" w:cs="Times New Roman"/>
          <w:sz w:val="24"/>
          <w:szCs w:val="24"/>
        </w:rPr>
        <w:t xml:space="preserve"> d</w:t>
      </w:r>
      <w:r w:rsidR="00F65125">
        <w:rPr>
          <w:rFonts w:ascii="Times New Roman" w:hAnsi="Times New Roman" w:cs="Times New Roman"/>
          <w:sz w:val="24"/>
          <w:szCs w:val="24"/>
        </w:rPr>
        <w:t>’</w:t>
      </w:r>
      <w:r w:rsidR="00167501">
        <w:rPr>
          <w:rFonts w:ascii="Times New Roman" w:hAnsi="Times New Roman" w:cs="Times New Roman"/>
          <w:sz w:val="24"/>
          <w:szCs w:val="24"/>
        </w:rPr>
        <w:t>étudiants et en groupe entier avec l’enseignante, au cours desquelles l</w:t>
      </w:r>
      <w:r w:rsidR="00DC466B">
        <w:rPr>
          <w:rFonts w:ascii="Times New Roman" w:hAnsi="Times New Roman" w:cs="Times New Roman"/>
          <w:sz w:val="24"/>
          <w:szCs w:val="24"/>
        </w:rPr>
        <w:t>es étudiants étaient</w:t>
      </w:r>
      <w:r w:rsidR="00DC466B" w:rsidRPr="009E27A2">
        <w:rPr>
          <w:rFonts w:ascii="Times New Roman" w:hAnsi="Times New Roman" w:cs="Times New Roman"/>
          <w:sz w:val="24"/>
          <w:szCs w:val="24"/>
        </w:rPr>
        <w:t xml:space="preserve"> invi</w:t>
      </w:r>
      <w:r w:rsidR="00167501">
        <w:rPr>
          <w:rFonts w:ascii="Times New Roman" w:hAnsi="Times New Roman" w:cs="Times New Roman"/>
          <w:sz w:val="24"/>
          <w:szCs w:val="24"/>
        </w:rPr>
        <w:t xml:space="preserve">tés à partager leurs hypothèses, à les étoffer et les </w:t>
      </w:r>
      <w:r w:rsidR="00DC466B">
        <w:rPr>
          <w:rFonts w:ascii="Times New Roman" w:hAnsi="Times New Roman" w:cs="Times New Roman"/>
          <w:sz w:val="24"/>
          <w:szCs w:val="24"/>
        </w:rPr>
        <w:t>réévaluer ave</w:t>
      </w:r>
      <w:r w:rsidR="00167501">
        <w:rPr>
          <w:rFonts w:ascii="Times New Roman" w:hAnsi="Times New Roman" w:cs="Times New Roman"/>
          <w:sz w:val="24"/>
          <w:szCs w:val="24"/>
        </w:rPr>
        <w:t>c l’apport de nouvelles données</w:t>
      </w:r>
      <w:r w:rsidR="00E4596C">
        <w:rPr>
          <w:rFonts w:ascii="Times New Roman" w:hAnsi="Times New Roman" w:cs="Times New Roman"/>
          <w:sz w:val="24"/>
          <w:szCs w:val="24"/>
        </w:rPr>
        <w:t xml:space="preserve"> (vidéo, compte-rendu)</w:t>
      </w:r>
      <w:r w:rsidR="00167501">
        <w:rPr>
          <w:rFonts w:ascii="Times New Roman" w:hAnsi="Times New Roman" w:cs="Times New Roman"/>
          <w:sz w:val="24"/>
          <w:szCs w:val="24"/>
        </w:rPr>
        <w:t>. U</w:t>
      </w:r>
      <w:r w:rsidR="00DC466B" w:rsidRPr="009E27A2">
        <w:rPr>
          <w:rFonts w:ascii="Times New Roman" w:hAnsi="Times New Roman" w:cs="Times New Roman"/>
          <w:sz w:val="24"/>
          <w:szCs w:val="24"/>
        </w:rPr>
        <w:t>n outil de</w:t>
      </w:r>
      <w:r w:rsidR="00167501">
        <w:rPr>
          <w:rFonts w:ascii="Times New Roman" w:hAnsi="Times New Roman" w:cs="Times New Roman"/>
          <w:sz w:val="24"/>
          <w:szCs w:val="24"/>
        </w:rPr>
        <w:t xml:space="preserve"> structuration du raisonnement, en support du rai</w:t>
      </w:r>
      <w:r>
        <w:rPr>
          <w:rFonts w:ascii="Times New Roman" w:hAnsi="Times New Roman" w:cs="Times New Roman"/>
          <w:sz w:val="24"/>
          <w:szCs w:val="24"/>
        </w:rPr>
        <w:t xml:space="preserve">sonnement analytique, </w:t>
      </w:r>
      <w:r w:rsidR="00167501">
        <w:rPr>
          <w:rFonts w:ascii="Times New Roman" w:hAnsi="Times New Roman" w:cs="Times New Roman"/>
          <w:sz w:val="24"/>
          <w:szCs w:val="24"/>
        </w:rPr>
        <w:t>servait de guide aux échanges entre étudiants.</w:t>
      </w:r>
      <w:r w:rsidR="00167501" w:rsidRPr="00167501">
        <w:rPr>
          <w:rFonts w:ascii="Times New Roman" w:hAnsi="Times New Roman" w:cs="Times New Roman"/>
          <w:sz w:val="24"/>
          <w:szCs w:val="24"/>
        </w:rPr>
        <w:t xml:space="preserve"> </w:t>
      </w:r>
      <w:r w:rsidR="00167501">
        <w:rPr>
          <w:rFonts w:ascii="Times New Roman" w:hAnsi="Times New Roman" w:cs="Times New Roman"/>
          <w:sz w:val="24"/>
          <w:szCs w:val="24"/>
        </w:rPr>
        <w:t>Celui-ci</w:t>
      </w:r>
      <w:r w:rsidR="00237799">
        <w:rPr>
          <w:rFonts w:ascii="Times New Roman" w:hAnsi="Times New Roman" w:cs="Times New Roman"/>
          <w:sz w:val="24"/>
          <w:szCs w:val="24"/>
        </w:rPr>
        <w:t>, inspiré de la méthode SNAPPS</w:t>
      </w:r>
      <w:r w:rsidR="00936654">
        <w:rPr>
          <w:rFonts w:ascii="Times New Roman" w:hAnsi="Times New Roman" w:cs="Times New Roman"/>
          <w:sz w:val="24"/>
          <w:szCs w:val="24"/>
        </w:rPr>
        <w:t xml:space="preserve"> </w:t>
      </w:r>
      <w:r w:rsidR="00936654">
        <w:rPr>
          <w:rFonts w:ascii="Times New Roman" w:hAnsi="Times New Roman" w:cs="Times New Roman"/>
          <w:sz w:val="24"/>
          <w:szCs w:val="24"/>
        </w:rPr>
        <w:fldChar w:fldCharType="begin"/>
      </w:r>
      <w:r w:rsidR="00936654">
        <w:rPr>
          <w:rFonts w:ascii="Times New Roman" w:hAnsi="Times New Roman" w:cs="Times New Roman"/>
          <w:sz w:val="24"/>
          <w:szCs w:val="24"/>
        </w:rPr>
        <w:instrText xml:space="preserve"> ADDIN ZOTERO_ITEM CSL_CITATION {"citationID":"xSmxsTd8","properties":{"formattedCitation":"(Wolpaw et al., 2009)","plainCitation":"(Wolpaw et al., 2009)","noteIndex":0},"citationItems":[{"id":213,"uris":["http://zotero.org/users/5952973/items/XHQKF2QZ"],"itemData":{"id":213,"type":"article-journal","abstract":"Purpose \n        When medical students present cases to preceptors, they focus mainly on factual information and reveal little about their diagnostic reasoning or uncertainties. Do third-year students using the six-step, learner-centered SNAPPS technique (Summarize history and findings, Narrow the differential; Analyze the differential; Probe preceptor about uncertainties; Plan management; Select case-related issues for self-study) for case presentations to family medicine ambulatory care preceptors express clinical reasoning and learning issues more than students not trained in the technique?\n        Method \n        The authors conducted a posttest-only, comparison groups, randomized trial in 2004–2005 with 64 students in three groups: SNAPPS training, feedback training (controlling for training time), and usual-and-customary instruction. SNAPPS training combined brief faculty development with more extensive learner development followed by practice during a four-week family medicine rotation. During the last week, students audiotaped case presentations, which the authors coded for 10 dependent variables organized into six outcome categories that measure expression of clinical diagnostic reasoning and learning issues.\n        Results \n        The authors coded 66 SNAPPS, 67 comparison, and 82 usual-and-customary case presentations. Students in the SNAPPS group outperformed students in comparison and usual-and-customary groups for each outcome category. SNAPPS presentations were no longer than usual presentations but were one minute longer than those of the comparison group.\n        Conclusions \n        SNAPPS greatly facilitates and enhances expression of diagnostic reasoning and uncertainties during case presentations to ambulatory care preceptors. Students can conduct case presentations using a technique that makes each step explicit and gives learners, rather than preceptors, the responsibility for expressing their clinical reasoning and uncertainties.","container-title":"Academic Medicine","DOI":"10.1097/ACM.0b013e31819a8cbf","ISSN":"1040-2446","issue":"4","language":"en-US","page":"517–524","source":"journals.lww.com","title":"Using SNAPPS to Facilitate the Expression of Clinical Reasoning and Uncertainties: A Randomized Comparison Group Trial","title-short":"Using SNAPPS to Facilitate the Expression of Clinical Reasoning and Uncertainties","volume":"84","author":[{"family":"Wolpaw","given":"Terry"},{"family":"Papp","given":"Klara K."},{"family":"Bordage","given":"Georges"}],"issued":{"date-parts":[["2009",4]]}}}],"schema":"https://github.com/citation-style-language/schema/raw/master/csl-citation.json"} </w:instrText>
      </w:r>
      <w:r w:rsidR="00936654">
        <w:rPr>
          <w:rFonts w:ascii="Times New Roman" w:hAnsi="Times New Roman" w:cs="Times New Roman"/>
          <w:sz w:val="24"/>
          <w:szCs w:val="24"/>
        </w:rPr>
        <w:fldChar w:fldCharType="separate"/>
      </w:r>
      <w:r w:rsidR="00936654" w:rsidRPr="00936654">
        <w:rPr>
          <w:rFonts w:ascii="Times New Roman" w:hAnsi="Times New Roman" w:cs="Times New Roman"/>
          <w:sz w:val="24"/>
        </w:rPr>
        <w:t>(Wolpaw et al., 2009)</w:t>
      </w:r>
      <w:r w:rsidR="00936654">
        <w:rPr>
          <w:rFonts w:ascii="Times New Roman" w:hAnsi="Times New Roman" w:cs="Times New Roman"/>
          <w:sz w:val="24"/>
          <w:szCs w:val="24"/>
        </w:rPr>
        <w:fldChar w:fldCharType="end"/>
      </w:r>
      <w:r w:rsidR="00237799">
        <w:rPr>
          <w:rFonts w:ascii="Times New Roman" w:hAnsi="Times New Roman" w:cs="Times New Roman"/>
          <w:sz w:val="24"/>
          <w:szCs w:val="24"/>
        </w:rPr>
        <w:t xml:space="preserve"> et </w:t>
      </w:r>
      <w:r w:rsidR="00C50785">
        <w:rPr>
          <w:rFonts w:ascii="Times New Roman" w:hAnsi="Times New Roman" w:cs="Times New Roman"/>
          <w:sz w:val="24"/>
          <w:szCs w:val="24"/>
        </w:rPr>
        <w:t xml:space="preserve">des travaux de </w:t>
      </w:r>
      <w:proofErr w:type="spellStart"/>
      <w:r w:rsidR="00C50785">
        <w:rPr>
          <w:rFonts w:ascii="Times New Roman" w:hAnsi="Times New Roman" w:cs="Times New Roman"/>
          <w:sz w:val="24"/>
          <w:szCs w:val="24"/>
        </w:rPr>
        <w:t>Mamede</w:t>
      </w:r>
      <w:proofErr w:type="spellEnd"/>
      <w:r w:rsidR="00C50785">
        <w:rPr>
          <w:rFonts w:ascii="Times New Roman" w:hAnsi="Times New Roman" w:cs="Times New Roman"/>
          <w:sz w:val="24"/>
          <w:szCs w:val="24"/>
        </w:rPr>
        <w:t xml:space="preserve"> et al. </w:t>
      </w:r>
      <w:r w:rsidR="00C50785">
        <w:rPr>
          <w:rFonts w:ascii="Times New Roman" w:hAnsi="Times New Roman" w:cs="Times New Roman"/>
          <w:sz w:val="24"/>
          <w:szCs w:val="24"/>
        </w:rPr>
        <w:fldChar w:fldCharType="begin"/>
      </w:r>
      <w:r w:rsidR="000475F9">
        <w:rPr>
          <w:rFonts w:ascii="Times New Roman" w:hAnsi="Times New Roman" w:cs="Times New Roman"/>
          <w:sz w:val="24"/>
          <w:szCs w:val="24"/>
        </w:rPr>
        <w:instrText xml:space="preserve"> ADDIN ZOTERO_ITEM CSL_CITATION {"citationID":"8HnHJzvN","properties":{"formattedCitation":"(Mamede et al., 2014)","plainCitation":"(Mamede et al., 2014)","dontUpdate":true,"noteIndex":0},"citationItems":[{"id":165,"uris":["http://zotero.org/users/5952973/items/CI8UJ5UV"],"itemData":{"id":165,"type":"article-journal","container-title":"Academic Medicine","DOI":"10.1097/ACM.0000000000000076","issue":"1","journalAbbreviation":"Acad Med","page":"121-127","title":"How Can Students’ Diagnostic Competence Benefit Most From Practice With Clinical Cases? The Effects of Structured Reflection on Future Diagnosis of the Same and Novel Diseases","volume":"89","author":[{"family":"Mamede","given":"Sílvia"},{"family":"Gog","given":"Tamara","non-dropping-particle":"van"},{"family":"Sampaio Moura","given":"Alexandre"},{"family":"Delbone de Faria","given":"Rosa Malena"},{"family":"Peixoto","given":"José Maria"},{"family":"Schmidt","given":"Henk"}],"issued":{"date-parts":[["2014"]]}}}],"schema":"https://github.com/citation-style-language/schema/raw/master/csl-citation.json"} </w:instrText>
      </w:r>
      <w:r w:rsidR="00C50785">
        <w:rPr>
          <w:rFonts w:ascii="Times New Roman" w:hAnsi="Times New Roman" w:cs="Times New Roman"/>
          <w:sz w:val="24"/>
          <w:szCs w:val="24"/>
        </w:rPr>
        <w:fldChar w:fldCharType="separate"/>
      </w:r>
      <w:r w:rsidR="00C50785">
        <w:rPr>
          <w:rFonts w:ascii="Times New Roman" w:hAnsi="Times New Roman" w:cs="Times New Roman"/>
          <w:sz w:val="24"/>
        </w:rPr>
        <w:t>(</w:t>
      </w:r>
      <w:r w:rsidR="00C50785" w:rsidRPr="00C50785">
        <w:rPr>
          <w:rFonts w:ascii="Times New Roman" w:hAnsi="Times New Roman" w:cs="Times New Roman"/>
          <w:sz w:val="24"/>
        </w:rPr>
        <w:t>2014)</w:t>
      </w:r>
      <w:r w:rsidR="00C50785">
        <w:rPr>
          <w:rFonts w:ascii="Times New Roman" w:hAnsi="Times New Roman" w:cs="Times New Roman"/>
          <w:sz w:val="24"/>
          <w:szCs w:val="24"/>
        </w:rPr>
        <w:fldChar w:fldCharType="end"/>
      </w:r>
      <w:r w:rsidR="00237799">
        <w:rPr>
          <w:rFonts w:ascii="Times New Roman" w:hAnsi="Times New Roman" w:cs="Times New Roman"/>
          <w:sz w:val="24"/>
          <w:szCs w:val="24"/>
        </w:rPr>
        <w:t>,</w:t>
      </w:r>
      <w:r w:rsidR="00167501">
        <w:rPr>
          <w:rFonts w:ascii="Times New Roman" w:hAnsi="Times New Roman" w:cs="Times New Roman"/>
          <w:sz w:val="24"/>
          <w:szCs w:val="24"/>
        </w:rPr>
        <w:t xml:space="preserve"> invitait les étudiants à cibler puis décrire le problème du patient, </w:t>
      </w:r>
      <w:r w:rsidR="002A2C6A">
        <w:rPr>
          <w:rFonts w:ascii="Times New Roman" w:hAnsi="Times New Roman" w:cs="Times New Roman"/>
          <w:sz w:val="24"/>
          <w:szCs w:val="24"/>
        </w:rPr>
        <w:t>et</w:t>
      </w:r>
      <w:r w:rsidR="00167501">
        <w:rPr>
          <w:rFonts w:ascii="Times New Roman" w:hAnsi="Times New Roman" w:cs="Times New Roman"/>
          <w:sz w:val="24"/>
          <w:szCs w:val="24"/>
        </w:rPr>
        <w:t xml:space="preserve"> à générer plusieurs hypothèses explicatives en mettant en regard les données récoltées qui permettent d’étayer ou non ces hypothèses</w:t>
      </w:r>
      <w:r w:rsidR="009A294C" w:rsidRPr="009E27A2">
        <w:rPr>
          <w:rFonts w:ascii="Times New Roman" w:hAnsi="Times New Roman" w:cs="Times New Roman"/>
          <w:sz w:val="24"/>
          <w:szCs w:val="24"/>
        </w:rPr>
        <w:t xml:space="preserve">. </w:t>
      </w:r>
    </w:p>
    <w:p w14:paraId="5B8943AB" w14:textId="6724C4B7" w:rsidR="00B36472" w:rsidRPr="009E27A2" w:rsidRDefault="0057591D" w:rsidP="000475F9">
      <w:pPr>
        <w:pStyle w:val="Glossachaptre"/>
      </w:pPr>
      <w:r>
        <w:t>Matériel</w:t>
      </w:r>
    </w:p>
    <w:p w14:paraId="5B8A4A0B" w14:textId="71ED9EFE" w:rsidR="009A294C" w:rsidRPr="009E27A2" w:rsidRDefault="00B36472" w:rsidP="00AE6865">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 partir des activités</w:t>
      </w:r>
      <w:r w:rsidR="009A294C" w:rsidRPr="009E27A2">
        <w:rPr>
          <w:rFonts w:ascii="Times New Roman" w:hAnsi="Times New Roman" w:cs="Times New Roman"/>
          <w:sz w:val="24"/>
          <w:szCs w:val="24"/>
        </w:rPr>
        <w:t xml:space="preserve"> </w:t>
      </w:r>
      <w:r w:rsidR="00F655D6">
        <w:rPr>
          <w:rFonts w:ascii="Times New Roman" w:hAnsi="Times New Roman" w:cs="Times New Roman"/>
          <w:sz w:val="24"/>
          <w:szCs w:val="24"/>
        </w:rPr>
        <w:t xml:space="preserve">professionnelles </w:t>
      </w:r>
      <w:r>
        <w:rPr>
          <w:rFonts w:ascii="Times New Roman" w:hAnsi="Times New Roman" w:cs="Times New Roman"/>
          <w:sz w:val="24"/>
          <w:szCs w:val="24"/>
        </w:rPr>
        <w:t>pouvant</w:t>
      </w:r>
      <w:r w:rsidR="009A294C" w:rsidRPr="009E27A2">
        <w:rPr>
          <w:rFonts w:ascii="Times New Roman" w:hAnsi="Times New Roman" w:cs="Times New Roman"/>
          <w:sz w:val="24"/>
          <w:szCs w:val="24"/>
        </w:rPr>
        <w:t xml:space="preserve"> être confiées à un étudiant de début de cursus</w:t>
      </w:r>
      <w:r w:rsidR="00F655D6">
        <w:rPr>
          <w:rFonts w:ascii="Times New Roman" w:hAnsi="Times New Roman" w:cs="Times New Roman"/>
          <w:sz w:val="24"/>
          <w:szCs w:val="24"/>
        </w:rPr>
        <w:t xml:space="preserve"> </w:t>
      </w:r>
      <w:r w:rsidR="00F655D6" w:rsidRPr="00BA7A1D">
        <w:rPr>
          <w:rFonts w:ascii="Times New Roman" w:hAnsi="Times New Roman" w:cs="Times New Roman"/>
          <w:sz w:val="24"/>
          <w:szCs w:val="24"/>
        </w:rPr>
        <w:fldChar w:fldCharType="begin"/>
      </w:r>
      <w:r w:rsidR="000D672F" w:rsidRPr="000363F1">
        <w:rPr>
          <w:rFonts w:ascii="Times New Roman" w:hAnsi="Times New Roman" w:cs="Times New Roman"/>
          <w:sz w:val="24"/>
          <w:szCs w:val="24"/>
        </w:rPr>
        <w:instrText xml:space="preserve"> ADDIN ZOTERO_ITEM CSL_CITATION {"citationID":"pR0UJ5QE","properties":{"formattedCitation":"(D\\uc0\\u233{}cret n\\uc0\\u176{} 2013-798 du 30 ao\\uc0\\u251{}t 2013 relatif au r\\uc0\\u233{}gime des \\uc0\\u233{}tudes en vue du certificat de capacit\\uc0\\u233{} d\\uc0\\u8217{}orthophoniste - Annexe 2 - Certificat de capacit\\uc0\\u233{} d\\uc0\\u8217{}orthophoniste - R\\uc0\\u233{}f\\uc0\\u233{}rentiel de comp\\uc0\\u233{}tences, 2013)","plainCitation":"(Décret n° 2013-798 du 30 août 2013 relatif au régime des études en vue du certificat de capacité d’orthophoniste - Annexe 2 - Certificat de capacité d’orthophoniste - Référentiel de compétences, 2013)","dontUpdate":true,"noteIndex":0},"citationItems":[{"id":150,"uris":["http://zotero.org/users/5952973/items/IV5RAPEG"],"itemData":{"id":150,"type":"legislation","container-title":"Bulletin officiel du ministère de l'enseignement supérieur et de la recherche","title":"Décret n° 2013-798 du 30 août 2013 relatif au régime des études en vue du certificat de capacité d'orthophoniste - Annexe 2 - Certificat de capacité d’orthophoniste - Référentiel de compétences","volume":"32","author":[{"family":"République française","given":""}],"issued":{"date-parts":[["2013",9,5]]}}}],"schema":"https://github.com/citation-style-language/schema/raw/master/csl-citation.json"} </w:instrText>
      </w:r>
      <w:r w:rsidR="00F655D6" w:rsidRPr="00BA7A1D">
        <w:rPr>
          <w:rFonts w:ascii="Times New Roman" w:hAnsi="Times New Roman" w:cs="Times New Roman"/>
          <w:sz w:val="24"/>
          <w:szCs w:val="24"/>
        </w:rPr>
        <w:fldChar w:fldCharType="separate"/>
      </w:r>
      <w:r w:rsidR="00F655D6" w:rsidRPr="000363F1">
        <w:rPr>
          <w:rFonts w:ascii="Times New Roman" w:hAnsi="Times New Roman" w:cs="Times New Roman"/>
          <w:sz w:val="24"/>
          <w:szCs w:val="24"/>
        </w:rPr>
        <w:t>(</w:t>
      </w:r>
      <w:r w:rsidR="00456F1E" w:rsidRPr="000363F1">
        <w:rPr>
          <w:rFonts w:ascii="Times New Roman" w:hAnsi="Times New Roman" w:cs="Times New Roman"/>
          <w:sz w:val="24"/>
          <w:szCs w:val="24"/>
        </w:rPr>
        <w:t>Référentiel de compétences</w:t>
      </w:r>
      <w:r w:rsidR="00F655D6" w:rsidRPr="000363F1">
        <w:rPr>
          <w:rFonts w:ascii="Times New Roman" w:hAnsi="Times New Roman" w:cs="Times New Roman"/>
          <w:sz w:val="24"/>
          <w:szCs w:val="24"/>
        </w:rPr>
        <w:t>, 2013)</w:t>
      </w:r>
      <w:r w:rsidR="00F655D6" w:rsidRPr="00BA7A1D">
        <w:rPr>
          <w:rFonts w:ascii="Times New Roman" w:hAnsi="Times New Roman" w:cs="Times New Roman"/>
          <w:sz w:val="24"/>
          <w:szCs w:val="24"/>
        </w:rPr>
        <w:fldChar w:fldCharType="end"/>
      </w:r>
      <w:r w:rsidRPr="000363F1">
        <w:rPr>
          <w:rFonts w:ascii="Times New Roman" w:hAnsi="Times New Roman" w:cs="Times New Roman"/>
          <w:sz w:val="24"/>
          <w:szCs w:val="24"/>
        </w:rPr>
        <w:t>, n</w:t>
      </w:r>
      <w:r w:rsidR="009A294C" w:rsidRPr="000363F1">
        <w:rPr>
          <w:rFonts w:ascii="Times New Roman" w:hAnsi="Times New Roman" w:cs="Times New Roman"/>
          <w:sz w:val="24"/>
          <w:szCs w:val="24"/>
        </w:rPr>
        <w:t xml:space="preserve">ous avons créé une tâche inspirée des </w:t>
      </w:r>
      <w:r w:rsidR="00A94A65" w:rsidRPr="000363F1">
        <w:rPr>
          <w:rFonts w:ascii="Times New Roman" w:hAnsi="Times New Roman" w:cs="Times New Roman"/>
          <w:sz w:val="24"/>
          <w:szCs w:val="24"/>
        </w:rPr>
        <w:t>PEC</w:t>
      </w:r>
      <w:r w:rsidRPr="000363F1">
        <w:rPr>
          <w:rFonts w:ascii="Times New Roman" w:hAnsi="Times New Roman" w:cs="Times New Roman"/>
          <w:sz w:val="24"/>
          <w:szCs w:val="24"/>
        </w:rPr>
        <w:t xml:space="preserve">. </w:t>
      </w:r>
      <w:r w:rsidR="009A294C" w:rsidRPr="000363F1">
        <w:rPr>
          <w:rFonts w:ascii="Times New Roman" w:hAnsi="Times New Roman" w:cs="Times New Roman"/>
          <w:sz w:val="24"/>
          <w:szCs w:val="24"/>
        </w:rPr>
        <w:t xml:space="preserve">Deux pages de carnet de santé, </w:t>
      </w:r>
      <w:r w:rsidR="00F655D6" w:rsidRPr="000363F1">
        <w:rPr>
          <w:rFonts w:ascii="Times New Roman" w:hAnsi="Times New Roman" w:cs="Times New Roman"/>
          <w:sz w:val="24"/>
          <w:szCs w:val="24"/>
        </w:rPr>
        <w:t>u</w:t>
      </w:r>
      <w:r w:rsidR="009A294C" w:rsidRPr="000363F1">
        <w:rPr>
          <w:rFonts w:ascii="Times New Roman" w:hAnsi="Times New Roman" w:cs="Times New Roman"/>
          <w:sz w:val="24"/>
          <w:szCs w:val="24"/>
        </w:rPr>
        <w:t xml:space="preserve">n extrait d’entretien parental </w:t>
      </w:r>
      <w:r w:rsidR="00F655D6" w:rsidRPr="000363F1">
        <w:rPr>
          <w:rFonts w:ascii="Times New Roman" w:hAnsi="Times New Roman" w:cs="Times New Roman"/>
          <w:sz w:val="24"/>
          <w:szCs w:val="24"/>
        </w:rPr>
        <w:t xml:space="preserve">transcrit </w:t>
      </w:r>
      <w:r w:rsidR="009A294C" w:rsidRPr="000363F1">
        <w:rPr>
          <w:rFonts w:ascii="Times New Roman" w:hAnsi="Times New Roman" w:cs="Times New Roman"/>
          <w:sz w:val="24"/>
          <w:szCs w:val="24"/>
        </w:rPr>
        <w:t xml:space="preserve">et une vidéo de cinq minutes du patient en situation de jeu libre avec son orthophoniste </w:t>
      </w:r>
      <w:r w:rsidR="007D3257" w:rsidRPr="00BA7A1D">
        <w:rPr>
          <w:rFonts w:ascii="Times New Roman" w:hAnsi="Times New Roman" w:cs="Times New Roman"/>
          <w:sz w:val="24"/>
          <w:szCs w:val="24"/>
        </w:rPr>
        <w:t>étaient</w:t>
      </w:r>
      <w:r w:rsidR="007D3257" w:rsidRPr="000363F1">
        <w:rPr>
          <w:rFonts w:ascii="Times New Roman" w:hAnsi="Times New Roman" w:cs="Times New Roman"/>
          <w:sz w:val="24"/>
          <w:szCs w:val="24"/>
        </w:rPr>
        <w:t xml:space="preserve"> </w:t>
      </w:r>
      <w:r w:rsidR="009A294C" w:rsidRPr="000363F1">
        <w:rPr>
          <w:rFonts w:ascii="Times New Roman" w:hAnsi="Times New Roman" w:cs="Times New Roman"/>
          <w:sz w:val="24"/>
          <w:szCs w:val="24"/>
        </w:rPr>
        <w:t>mis à disposition des étudiants</w:t>
      </w:r>
      <w:r w:rsidR="00765319" w:rsidRPr="000363F1">
        <w:rPr>
          <w:rFonts w:ascii="Times New Roman" w:hAnsi="Times New Roman" w:cs="Times New Roman"/>
          <w:sz w:val="24"/>
          <w:szCs w:val="24"/>
        </w:rPr>
        <w:t xml:space="preserve"> via la plateforme </w:t>
      </w:r>
      <w:r w:rsidR="00623A85">
        <w:rPr>
          <w:rFonts w:ascii="Times New Roman" w:hAnsi="Times New Roman" w:cs="Times New Roman"/>
          <w:sz w:val="24"/>
          <w:szCs w:val="24"/>
        </w:rPr>
        <w:t xml:space="preserve">numérique </w:t>
      </w:r>
      <w:r w:rsidR="00765319" w:rsidRPr="000363F1">
        <w:rPr>
          <w:rFonts w:ascii="Times New Roman" w:hAnsi="Times New Roman" w:cs="Times New Roman"/>
          <w:sz w:val="24"/>
          <w:szCs w:val="24"/>
        </w:rPr>
        <w:t>Moodle</w:t>
      </w:r>
      <w:r w:rsidR="00EA4399" w:rsidRPr="000363F1">
        <w:rPr>
          <w:rFonts w:ascii="Times New Roman" w:hAnsi="Times New Roman" w:cs="Times New Roman"/>
          <w:sz w:val="24"/>
          <w:szCs w:val="24"/>
        </w:rPr>
        <w:t>™</w:t>
      </w:r>
      <w:r w:rsidR="009A294C" w:rsidRPr="000363F1">
        <w:rPr>
          <w:rFonts w:ascii="Times New Roman" w:hAnsi="Times New Roman" w:cs="Times New Roman"/>
          <w:sz w:val="24"/>
          <w:szCs w:val="24"/>
        </w:rPr>
        <w:t xml:space="preserve">. Ceux-ci </w:t>
      </w:r>
      <w:r w:rsidR="00EA4399" w:rsidRPr="00BA7A1D">
        <w:rPr>
          <w:rFonts w:ascii="Times New Roman" w:hAnsi="Times New Roman" w:cs="Times New Roman"/>
          <w:sz w:val="24"/>
          <w:szCs w:val="24"/>
        </w:rPr>
        <w:t>d</w:t>
      </w:r>
      <w:r w:rsidR="007D3257" w:rsidRPr="00BA7A1D">
        <w:rPr>
          <w:rFonts w:ascii="Times New Roman" w:hAnsi="Times New Roman" w:cs="Times New Roman"/>
          <w:sz w:val="24"/>
          <w:szCs w:val="24"/>
        </w:rPr>
        <w:t>e</w:t>
      </w:r>
      <w:r w:rsidR="00EA4399" w:rsidRPr="00BA7A1D">
        <w:rPr>
          <w:rFonts w:ascii="Times New Roman" w:hAnsi="Times New Roman" w:cs="Times New Roman"/>
          <w:sz w:val="24"/>
          <w:szCs w:val="24"/>
        </w:rPr>
        <w:t>v</w:t>
      </w:r>
      <w:r w:rsidR="007D3257" w:rsidRPr="00BA7A1D">
        <w:rPr>
          <w:rFonts w:ascii="Times New Roman" w:hAnsi="Times New Roman" w:cs="Times New Roman"/>
          <w:sz w:val="24"/>
          <w:szCs w:val="24"/>
        </w:rPr>
        <w:t>ai</w:t>
      </w:r>
      <w:r w:rsidR="00EA4399" w:rsidRPr="00BA7A1D">
        <w:rPr>
          <w:rFonts w:ascii="Times New Roman" w:hAnsi="Times New Roman" w:cs="Times New Roman"/>
          <w:sz w:val="24"/>
          <w:szCs w:val="24"/>
        </w:rPr>
        <w:t>ent</w:t>
      </w:r>
      <w:r w:rsidR="009A294C" w:rsidRPr="000363F1">
        <w:rPr>
          <w:rFonts w:ascii="Times New Roman" w:hAnsi="Times New Roman" w:cs="Times New Roman"/>
          <w:sz w:val="24"/>
          <w:szCs w:val="24"/>
        </w:rPr>
        <w:t xml:space="preserve"> </w:t>
      </w:r>
      <w:r w:rsidR="00765319" w:rsidRPr="000363F1">
        <w:rPr>
          <w:rFonts w:ascii="Times New Roman" w:hAnsi="Times New Roman" w:cs="Times New Roman"/>
          <w:sz w:val="24"/>
          <w:szCs w:val="24"/>
        </w:rPr>
        <w:t>relever l</w:t>
      </w:r>
      <w:r w:rsidR="009A294C" w:rsidRPr="000363F1">
        <w:rPr>
          <w:rFonts w:ascii="Times New Roman" w:hAnsi="Times New Roman" w:cs="Times New Roman"/>
          <w:sz w:val="24"/>
          <w:szCs w:val="24"/>
        </w:rPr>
        <w:t xml:space="preserve">es données </w:t>
      </w:r>
      <w:r w:rsidR="00765319" w:rsidRPr="000363F1">
        <w:rPr>
          <w:rFonts w:ascii="Times New Roman" w:hAnsi="Times New Roman" w:cs="Times New Roman"/>
          <w:sz w:val="24"/>
          <w:szCs w:val="24"/>
        </w:rPr>
        <w:t xml:space="preserve">importantes </w:t>
      </w:r>
      <w:r w:rsidR="009A294C" w:rsidRPr="000363F1">
        <w:rPr>
          <w:rFonts w:ascii="Times New Roman" w:hAnsi="Times New Roman" w:cs="Times New Roman"/>
          <w:sz w:val="24"/>
          <w:szCs w:val="24"/>
        </w:rPr>
        <w:t>et f</w:t>
      </w:r>
      <w:r w:rsidR="009A294C" w:rsidRPr="000363F1">
        <w:rPr>
          <w:rFonts w:ascii="Times New Roman" w:hAnsi="Times New Roman" w:cs="Times New Roman"/>
          <w:color w:val="000000" w:themeColor="text1"/>
          <w:sz w:val="24"/>
          <w:szCs w:val="24"/>
        </w:rPr>
        <w:t xml:space="preserve">aire part de leur diagnostic orthophonique à ce stade </w:t>
      </w:r>
      <w:r w:rsidR="00EA4399" w:rsidRPr="000363F1">
        <w:rPr>
          <w:rFonts w:ascii="Times New Roman" w:hAnsi="Times New Roman" w:cs="Times New Roman"/>
          <w:color w:val="000000" w:themeColor="text1"/>
          <w:sz w:val="24"/>
          <w:szCs w:val="24"/>
        </w:rPr>
        <w:t>du bilan</w:t>
      </w:r>
      <w:r w:rsidR="009A294C" w:rsidRPr="000363F1">
        <w:rPr>
          <w:rFonts w:ascii="Times New Roman" w:hAnsi="Times New Roman" w:cs="Times New Roman"/>
          <w:color w:val="000000" w:themeColor="text1"/>
          <w:sz w:val="24"/>
          <w:szCs w:val="24"/>
        </w:rPr>
        <w:t>, puis</w:t>
      </w:r>
      <w:r w:rsidR="00913305" w:rsidRPr="000363F1">
        <w:rPr>
          <w:rFonts w:ascii="Times New Roman" w:hAnsi="Times New Roman" w:cs="Times New Roman"/>
          <w:color w:val="000000" w:themeColor="text1"/>
          <w:sz w:val="24"/>
          <w:szCs w:val="24"/>
        </w:rPr>
        <w:t xml:space="preserve"> proposer trois informations</w:t>
      </w:r>
      <w:r w:rsidR="009A294C" w:rsidRPr="000363F1">
        <w:rPr>
          <w:rFonts w:ascii="Times New Roman" w:hAnsi="Times New Roman" w:cs="Times New Roman"/>
          <w:color w:val="000000" w:themeColor="text1"/>
          <w:sz w:val="24"/>
          <w:szCs w:val="24"/>
        </w:rPr>
        <w:t xml:space="preserve"> s</w:t>
      </w:r>
      <w:r w:rsidR="00765319" w:rsidRPr="000363F1">
        <w:rPr>
          <w:rFonts w:ascii="Times New Roman" w:hAnsi="Times New Roman" w:cs="Times New Roman"/>
          <w:color w:val="000000" w:themeColor="text1"/>
          <w:sz w:val="24"/>
          <w:szCs w:val="24"/>
        </w:rPr>
        <w:t xml:space="preserve">upplémentaires qu’ils </w:t>
      </w:r>
      <w:r w:rsidR="00765319" w:rsidRPr="00BA7A1D">
        <w:rPr>
          <w:rFonts w:ascii="Times New Roman" w:hAnsi="Times New Roman" w:cs="Times New Roman"/>
          <w:color w:val="000000" w:themeColor="text1"/>
          <w:sz w:val="24"/>
          <w:szCs w:val="24"/>
        </w:rPr>
        <w:t>envisage</w:t>
      </w:r>
      <w:r w:rsidR="007D3257" w:rsidRPr="00BA7A1D">
        <w:rPr>
          <w:rFonts w:ascii="Times New Roman" w:hAnsi="Times New Roman" w:cs="Times New Roman"/>
          <w:color w:val="000000" w:themeColor="text1"/>
          <w:sz w:val="24"/>
          <w:szCs w:val="24"/>
        </w:rPr>
        <w:t>aie</w:t>
      </w:r>
      <w:r w:rsidR="00765319" w:rsidRPr="00BA7A1D">
        <w:rPr>
          <w:rFonts w:ascii="Times New Roman" w:hAnsi="Times New Roman" w:cs="Times New Roman"/>
          <w:color w:val="000000" w:themeColor="text1"/>
          <w:sz w:val="24"/>
          <w:szCs w:val="24"/>
        </w:rPr>
        <w:t>nt</w:t>
      </w:r>
      <w:r w:rsidR="00765319" w:rsidRPr="000363F1">
        <w:rPr>
          <w:rFonts w:ascii="Times New Roman" w:hAnsi="Times New Roman" w:cs="Times New Roman"/>
          <w:color w:val="000000" w:themeColor="text1"/>
          <w:sz w:val="24"/>
          <w:szCs w:val="24"/>
        </w:rPr>
        <w:t xml:space="preserve"> de récolter. Ils </w:t>
      </w:r>
      <w:r w:rsidR="007D3257" w:rsidRPr="00BA7A1D">
        <w:rPr>
          <w:rFonts w:ascii="Times New Roman" w:hAnsi="Times New Roman" w:cs="Times New Roman"/>
          <w:color w:val="000000" w:themeColor="text1"/>
          <w:sz w:val="24"/>
          <w:szCs w:val="24"/>
        </w:rPr>
        <w:t>étaient</w:t>
      </w:r>
      <w:r w:rsidR="007D3257" w:rsidRPr="000363F1">
        <w:rPr>
          <w:rFonts w:ascii="Times New Roman" w:hAnsi="Times New Roman" w:cs="Times New Roman"/>
          <w:color w:val="000000" w:themeColor="text1"/>
          <w:sz w:val="24"/>
          <w:szCs w:val="24"/>
        </w:rPr>
        <w:t xml:space="preserve"> </w:t>
      </w:r>
      <w:r w:rsidR="00EA4399" w:rsidRPr="000363F1">
        <w:rPr>
          <w:rFonts w:ascii="Times New Roman" w:hAnsi="Times New Roman" w:cs="Times New Roman"/>
          <w:color w:val="000000" w:themeColor="text1"/>
          <w:sz w:val="24"/>
          <w:szCs w:val="24"/>
        </w:rPr>
        <w:t>invités à</w:t>
      </w:r>
      <w:r w:rsidR="009A294C" w:rsidRPr="000363F1">
        <w:rPr>
          <w:rFonts w:ascii="Times New Roman" w:hAnsi="Times New Roman" w:cs="Times New Roman"/>
          <w:color w:val="000000" w:themeColor="text1"/>
          <w:sz w:val="24"/>
          <w:szCs w:val="24"/>
        </w:rPr>
        <w:t xml:space="preserve"> présenter leur raisonnemen</w:t>
      </w:r>
      <w:r w:rsidR="00765319" w:rsidRPr="000363F1">
        <w:rPr>
          <w:rFonts w:ascii="Times New Roman" w:hAnsi="Times New Roman" w:cs="Times New Roman"/>
          <w:color w:val="000000" w:themeColor="text1"/>
          <w:sz w:val="24"/>
          <w:szCs w:val="24"/>
        </w:rPr>
        <w:t>t</w:t>
      </w:r>
      <w:r w:rsidR="00EA4399" w:rsidRPr="000363F1">
        <w:rPr>
          <w:rFonts w:ascii="Times New Roman" w:hAnsi="Times New Roman" w:cs="Times New Roman"/>
          <w:color w:val="000000" w:themeColor="text1"/>
          <w:sz w:val="24"/>
          <w:szCs w:val="24"/>
        </w:rPr>
        <w:t>,</w:t>
      </w:r>
      <w:r w:rsidR="00765319" w:rsidRPr="000363F1">
        <w:rPr>
          <w:rFonts w:ascii="Times New Roman" w:hAnsi="Times New Roman" w:cs="Times New Roman"/>
          <w:color w:val="000000" w:themeColor="text1"/>
          <w:sz w:val="24"/>
          <w:szCs w:val="24"/>
        </w:rPr>
        <w:t xml:space="preserve"> sous la forme qui leur </w:t>
      </w:r>
      <w:r w:rsidR="00765319" w:rsidRPr="00BA7A1D">
        <w:rPr>
          <w:rFonts w:ascii="Times New Roman" w:hAnsi="Times New Roman" w:cs="Times New Roman"/>
          <w:color w:val="000000" w:themeColor="text1"/>
          <w:sz w:val="24"/>
          <w:szCs w:val="24"/>
        </w:rPr>
        <w:t>conven</w:t>
      </w:r>
      <w:r w:rsidR="007D3257" w:rsidRPr="00BA7A1D">
        <w:rPr>
          <w:rFonts w:ascii="Times New Roman" w:hAnsi="Times New Roman" w:cs="Times New Roman"/>
          <w:color w:val="000000" w:themeColor="text1"/>
          <w:sz w:val="24"/>
          <w:szCs w:val="24"/>
        </w:rPr>
        <w:t>ai</w:t>
      </w:r>
      <w:r w:rsidR="009A294C" w:rsidRPr="00BA7A1D">
        <w:rPr>
          <w:rFonts w:ascii="Times New Roman" w:hAnsi="Times New Roman" w:cs="Times New Roman"/>
          <w:color w:val="000000" w:themeColor="text1"/>
          <w:sz w:val="24"/>
          <w:szCs w:val="24"/>
        </w:rPr>
        <w:t>t</w:t>
      </w:r>
      <w:r w:rsidR="009A294C" w:rsidRPr="000363F1">
        <w:rPr>
          <w:rFonts w:ascii="Times New Roman" w:hAnsi="Times New Roman" w:cs="Times New Roman"/>
          <w:color w:val="000000" w:themeColor="text1"/>
          <w:sz w:val="24"/>
          <w:szCs w:val="24"/>
        </w:rPr>
        <w:t>. La durée de l</w:t>
      </w:r>
      <w:r w:rsidR="00765319" w:rsidRPr="000363F1">
        <w:rPr>
          <w:rFonts w:ascii="Times New Roman" w:hAnsi="Times New Roman" w:cs="Times New Roman"/>
          <w:color w:val="000000" w:themeColor="text1"/>
          <w:sz w:val="24"/>
          <w:szCs w:val="24"/>
        </w:rPr>
        <w:t xml:space="preserve">a tâche </w:t>
      </w:r>
      <w:r w:rsidR="007D3257" w:rsidRPr="00BA7A1D">
        <w:rPr>
          <w:rFonts w:ascii="Times New Roman" w:hAnsi="Times New Roman" w:cs="Times New Roman"/>
          <w:color w:val="000000" w:themeColor="text1"/>
          <w:sz w:val="24"/>
          <w:szCs w:val="24"/>
        </w:rPr>
        <w:t>était</w:t>
      </w:r>
      <w:r w:rsidR="00765319" w:rsidRPr="000363F1">
        <w:rPr>
          <w:rFonts w:ascii="Times New Roman" w:hAnsi="Times New Roman" w:cs="Times New Roman"/>
          <w:color w:val="000000" w:themeColor="text1"/>
          <w:sz w:val="24"/>
          <w:szCs w:val="24"/>
        </w:rPr>
        <w:t xml:space="preserve"> de trente minutes</w:t>
      </w:r>
      <w:r w:rsidR="009A294C" w:rsidRPr="000363F1">
        <w:rPr>
          <w:rFonts w:ascii="Times New Roman" w:hAnsi="Times New Roman" w:cs="Times New Roman"/>
          <w:color w:val="000000" w:themeColor="text1"/>
          <w:sz w:val="24"/>
          <w:szCs w:val="24"/>
        </w:rPr>
        <w:t xml:space="preserve">. </w:t>
      </w:r>
      <w:r w:rsidR="00214E2D" w:rsidRPr="000363F1">
        <w:rPr>
          <w:rFonts w:ascii="Times New Roman" w:hAnsi="Times New Roman" w:cs="Times New Roman"/>
          <w:color w:val="000000" w:themeColor="text1"/>
          <w:sz w:val="24"/>
          <w:szCs w:val="24"/>
        </w:rPr>
        <w:t xml:space="preserve">La liste des éléments </w:t>
      </w:r>
      <w:r w:rsidR="00EA4399" w:rsidRPr="000363F1">
        <w:rPr>
          <w:rFonts w:ascii="Times New Roman" w:hAnsi="Times New Roman" w:cs="Times New Roman"/>
          <w:color w:val="000000" w:themeColor="text1"/>
          <w:sz w:val="24"/>
          <w:szCs w:val="24"/>
        </w:rPr>
        <w:t>attendus a</w:t>
      </w:r>
      <w:r w:rsidR="00214E2D" w:rsidRPr="000363F1">
        <w:rPr>
          <w:rFonts w:ascii="Times New Roman" w:hAnsi="Times New Roman" w:cs="Times New Roman"/>
          <w:color w:val="000000" w:themeColor="text1"/>
          <w:sz w:val="24"/>
          <w:szCs w:val="24"/>
        </w:rPr>
        <w:t xml:space="preserve"> fait l’objet d’un consensus entre quatre orthophonistes cliniciennes.</w:t>
      </w:r>
    </w:p>
    <w:p w14:paraId="63476594" w14:textId="4C6098DA" w:rsidR="009A294C" w:rsidRPr="009E27A2" w:rsidRDefault="009A294C" w:rsidP="00AE6865">
      <w:pPr>
        <w:jc w:val="both"/>
        <w:rPr>
          <w:rFonts w:ascii="Times New Roman" w:hAnsi="Times New Roman" w:cs="Times New Roman"/>
          <w:sz w:val="24"/>
          <w:szCs w:val="24"/>
        </w:rPr>
      </w:pPr>
      <w:r w:rsidRPr="009E27A2">
        <w:rPr>
          <w:rFonts w:ascii="Times New Roman" w:hAnsi="Times New Roman" w:cs="Times New Roman"/>
          <w:sz w:val="24"/>
          <w:szCs w:val="24"/>
        </w:rPr>
        <w:t>Nous avons ensuite créé une grille d’éva</w:t>
      </w:r>
      <w:r w:rsidR="00EA4399">
        <w:rPr>
          <w:rFonts w:ascii="Times New Roman" w:hAnsi="Times New Roman" w:cs="Times New Roman"/>
          <w:sz w:val="24"/>
          <w:szCs w:val="24"/>
        </w:rPr>
        <w:t>luation</w:t>
      </w:r>
      <w:r w:rsidR="00765319">
        <w:rPr>
          <w:rFonts w:ascii="Times New Roman" w:hAnsi="Times New Roman" w:cs="Times New Roman"/>
          <w:sz w:val="24"/>
          <w:szCs w:val="24"/>
        </w:rPr>
        <w:t xml:space="preserve"> </w:t>
      </w:r>
      <w:proofErr w:type="spellStart"/>
      <w:r w:rsidR="00EA4399" w:rsidRPr="000363F1">
        <w:rPr>
          <w:rFonts w:ascii="Times New Roman" w:hAnsi="Times New Roman" w:cs="Times New Roman"/>
          <w:sz w:val="24"/>
          <w:szCs w:val="24"/>
        </w:rPr>
        <w:t>critériée</w:t>
      </w:r>
      <w:proofErr w:type="spellEnd"/>
      <w:r w:rsidR="00765319" w:rsidRPr="000363F1">
        <w:rPr>
          <w:rFonts w:ascii="Times New Roman" w:hAnsi="Times New Roman" w:cs="Times New Roman"/>
          <w:sz w:val="24"/>
          <w:szCs w:val="24"/>
        </w:rPr>
        <w:t xml:space="preserve">. </w:t>
      </w:r>
      <w:r w:rsidR="00765319" w:rsidRPr="00BA7A1D">
        <w:rPr>
          <w:rFonts w:ascii="Times New Roman" w:hAnsi="Times New Roman" w:cs="Times New Roman"/>
          <w:sz w:val="24"/>
          <w:szCs w:val="24"/>
        </w:rPr>
        <w:t>Deux</w:t>
      </w:r>
      <w:r w:rsidRPr="00BA7A1D">
        <w:rPr>
          <w:rFonts w:ascii="Times New Roman" w:hAnsi="Times New Roman" w:cs="Times New Roman"/>
          <w:sz w:val="24"/>
          <w:szCs w:val="24"/>
        </w:rPr>
        <w:t xml:space="preserve"> </w:t>
      </w:r>
      <w:r w:rsidR="00765319" w:rsidRPr="00BA7A1D">
        <w:rPr>
          <w:rFonts w:ascii="Times New Roman" w:hAnsi="Times New Roman" w:cs="Times New Roman"/>
          <w:sz w:val="24"/>
          <w:szCs w:val="24"/>
        </w:rPr>
        <w:t>critères issus du</w:t>
      </w:r>
      <w:r w:rsidRPr="00BA7A1D">
        <w:rPr>
          <w:rFonts w:ascii="Times New Roman" w:hAnsi="Times New Roman" w:cs="Times New Roman"/>
          <w:sz w:val="24"/>
          <w:szCs w:val="24"/>
        </w:rPr>
        <w:t xml:space="preserve"> référentiel de compétences</w:t>
      </w:r>
      <w:r w:rsidR="00621DB1" w:rsidRPr="00BA7A1D">
        <w:rPr>
          <w:rFonts w:ascii="Times New Roman" w:hAnsi="Times New Roman" w:cs="Times New Roman"/>
          <w:sz w:val="24"/>
          <w:szCs w:val="24"/>
        </w:rPr>
        <w:t xml:space="preserve"> « qualité de l’analyse des données » et « qualité du diagnostic »</w:t>
      </w:r>
      <w:r w:rsidRPr="00BA7A1D">
        <w:rPr>
          <w:rFonts w:ascii="Times New Roman" w:hAnsi="Times New Roman" w:cs="Times New Roman"/>
          <w:sz w:val="24"/>
          <w:szCs w:val="24"/>
        </w:rPr>
        <w:t xml:space="preserve"> </w:t>
      </w:r>
      <w:r w:rsidR="00765319" w:rsidRPr="00BA7A1D">
        <w:rPr>
          <w:rFonts w:ascii="Times New Roman" w:hAnsi="Times New Roman" w:cs="Times New Roman"/>
          <w:sz w:val="24"/>
          <w:szCs w:val="24"/>
        </w:rPr>
        <w:t>ont été déclinés en n</w:t>
      </w:r>
      <w:r w:rsidR="00295EA7" w:rsidRPr="00BA7A1D">
        <w:rPr>
          <w:rFonts w:ascii="Times New Roman" w:hAnsi="Times New Roman" w:cs="Times New Roman"/>
          <w:sz w:val="24"/>
          <w:szCs w:val="24"/>
        </w:rPr>
        <w:t>euf</w:t>
      </w:r>
      <w:r w:rsidRPr="00BA7A1D">
        <w:rPr>
          <w:rFonts w:ascii="Times New Roman" w:hAnsi="Times New Roman" w:cs="Times New Roman"/>
          <w:sz w:val="24"/>
          <w:szCs w:val="24"/>
        </w:rPr>
        <w:t xml:space="preserve"> indicateurs définis en référence aux données de la littérature sur le raisonnement clinique</w:t>
      </w:r>
      <w:r w:rsidR="00621DB1" w:rsidRPr="00BA7A1D">
        <w:rPr>
          <w:rFonts w:ascii="Times New Roman" w:hAnsi="Times New Roman" w:cs="Times New Roman"/>
          <w:sz w:val="24"/>
          <w:szCs w:val="24"/>
        </w:rPr>
        <w:t> : quantité de données pertinentes extraites du carnet, de l’entretien, de la vidéo, réalisation d’une transformation sémantique des données, génération d’hypothèses diagnostiques, présence d’une synthèse efficace, analyse spécifiquement orthophonique, hypothèse diagnostique retenue, pertinence des données complémentaires recherchées</w:t>
      </w:r>
      <w:r w:rsidR="00765319" w:rsidRPr="000363F1">
        <w:rPr>
          <w:rFonts w:ascii="Times New Roman" w:hAnsi="Times New Roman" w:cs="Times New Roman"/>
          <w:sz w:val="24"/>
          <w:szCs w:val="24"/>
        </w:rPr>
        <w:t xml:space="preserve"> (annexe</w:t>
      </w:r>
      <w:r w:rsidR="00E37E04" w:rsidRPr="000363F1">
        <w:rPr>
          <w:rFonts w:ascii="Times New Roman" w:hAnsi="Times New Roman" w:cs="Times New Roman"/>
          <w:sz w:val="24"/>
          <w:szCs w:val="24"/>
        </w:rPr>
        <w:t xml:space="preserve"> 1</w:t>
      </w:r>
      <w:r w:rsidR="00765319" w:rsidRPr="000363F1">
        <w:rPr>
          <w:rFonts w:ascii="Times New Roman" w:hAnsi="Times New Roman" w:cs="Times New Roman"/>
          <w:sz w:val="24"/>
          <w:szCs w:val="24"/>
        </w:rPr>
        <w:t>)</w:t>
      </w:r>
      <w:r w:rsidRPr="000363F1">
        <w:rPr>
          <w:rFonts w:ascii="Times New Roman" w:hAnsi="Times New Roman" w:cs="Times New Roman"/>
          <w:sz w:val="24"/>
          <w:szCs w:val="24"/>
        </w:rPr>
        <w:t>.</w:t>
      </w:r>
      <w:r w:rsidR="00BB4D80" w:rsidRPr="000363F1">
        <w:rPr>
          <w:rFonts w:ascii="Times New Roman" w:hAnsi="Times New Roman" w:cs="Times New Roman"/>
          <w:sz w:val="24"/>
          <w:szCs w:val="24"/>
        </w:rPr>
        <w:t xml:space="preserve"> </w:t>
      </w:r>
      <w:r w:rsidR="004E2C25" w:rsidRPr="000363F1">
        <w:rPr>
          <w:rFonts w:ascii="Times New Roman" w:hAnsi="Times New Roman" w:cs="Times New Roman"/>
          <w:sz w:val="24"/>
          <w:szCs w:val="24"/>
        </w:rPr>
        <w:t>Pour chaque indicateur, t</w:t>
      </w:r>
      <w:r w:rsidRPr="000363F1">
        <w:rPr>
          <w:rFonts w:ascii="Times New Roman" w:hAnsi="Times New Roman" w:cs="Times New Roman"/>
          <w:sz w:val="24"/>
          <w:szCs w:val="24"/>
        </w:rPr>
        <w:t xml:space="preserve">rois niveaux de maîtrise ont été </w:t>
      </w:r>
      <w:r w:rsidR="004E2C25" w:rsidRPr="000363F1">
        <w:rPr>
          <w:rFonts w:ascii="Times New Roman" w:hAnsi="Times New Roman" w:cs="Times New Roman"/>
          <w:sz w:val="24"/>
          <w:szCs w:val="24"/>
        </w:rPr>
        <w:t>décrits</w:t>
      </w:r>
      <w:r w:rsidR="00A72921" w:rsidRPr="000363F1">
        <w:rPr>
          <w:rFonts w:ascii="Times New Roman" w:hAnsi="Times New Roman" w:cs="Times New Roman"/>
          <w:sz w:val="24"/>
          <w:szCs w:val="24"/>
        </w:rPr>
        <w:t> </w:t>
      </w:r>
      <w:r w:rsidR="00A72921" w:rsidRPr="00BA7A1D">
        <w:rPr>
          <w:rFonts w:ascii="Times New Roman" w:hAnsi="Times New Roman" w:cs="Times New Roman"/>
          <w:sz w:val="24"/>
          <w:szCs w:val="24"/>
        </w:rPr>
        <w:t>: maîtrise insuffisante (MI), maîtrise satisfaisante (MS), maîtrise très satisfaisante (MTS)</w:t>
      </w:r>
      <w:r w:rsidRPr="00BA7A1D">
        <w:rPr>
          <w:rFonts w:ascii="Times New Roman" w:hAnsi="Times New Roman" w:cs="Times New Roman"/>
          <w:sz w:val="24"/>
          <w:szCs w:val="24"/>
        </w:rPr>
        <w:t>.</w:t>
      </w:r>
      <w:r w:rsidRPr="000363F1">
        <w:rPr>
          <w:rFonts w:ascii="Times New Roman" w:hAnsi="Times New Roman" w:cs="Times New Roman"/>
          <w:sz w:val="24"/>
          <w:szCs w:val="24"/>
        </w:rPr>
        <w:t xml:space="preserve"> La descri</w:t>
      </w:r>
      <w:r w:rsidR="00214E2D" w:rsidRPr="000363F1">
        <w:rPr>
          <w:rFonts w:ascii="Times New Roman" w:hAnsi="Times New Roman" w:cs="Times New Roman"/>
          <w:sz w:val="24"/>
          <w:szCs w:val="24"/>
        </w:rPr>
        <w:t xml:space="preserve">ption </w:t>
      </w:r>
      <w:r w:rsidR="00E4596C" w:rsidRPr="000363F1">
        <w:rPr>
          <w:rFonts w:ascii="Times New Roman" w:hAnsi="Times New Roman" w:cs="Times New Roman"/>
          <w:sz w:val="24"/>
          <w:szCs w:val="24"/>
        </w:rPr>
        <w:t>initiale</w:t>
      </w:r>
      <w:r w:rsidRPr="000363F1">
        <w:rPr>
          <w:rFonts w:ascii="Times New Roman" w:hAnsi="Times New Roman" w:cs="Times New Roman"/>
          <w:sz w:val="24"/>
          <w:szCs w:val="24"/>
        </w:rPr>
        <w:t xml:space="preserve"> a été précisée </w:t>
      </w:r>
      <w:r w:rsidR="00AE6865" w:rsidRPr="000363F1">
        <w:rPr>
          <w:rFonts w:ascii="Times New Roman" w:hAnsi="Times New Roman" w:cs="Times New Roman"/>
          <w:sz w:val="24"/>
          <w:szCs w:val="24"/>
        </w:rPr>
        <w:t xml:space="preserve">et ajustée </w:t>
      </w:r>
      <w:r w:rsidRPr="000363F1">
        <w:rPr>
          <w:rFonts w:ascii="Times New Roman" w:hAnsi="Times New Roman" w:cs="Times New Roman"/>
          <w:sz w:val="24"/>
          <w:szCs w:val="24"/>
        </w:rPr>
        <w:t xml:space="preserve">après lecture d’une vingtaine de travaux. </w:t>
      </w:r>
    </w:p>
    <w:p w14:paraId="5B4AFEEB" w14:textId="35A0421A" w:rsidR="009A294C" w:rsidRPr="009E27A2" w:rsidRDefault="00AE6865" w:rsidP="004021EF">
      <w:pPr>
        <w:jc w:val="both"/>
        <w:rPr>
          <w:rFonts w:ascii="Times New Roman" w:hAnsi="Times New Roman" w:cs="Times New Roman"/>
          <w:sz w:val="24"/>
          <w:szCs w:val="24"/>
        </w:rPr>
      </w:pPr>
      <w:r>
        <w:rPr>
          <w:rFonts w:ascii="Times New Roman" w:hAnsi="Times New Roman" w:cs="Times New Roman"/>
          <w:sz w:val="24"/>
          <w:szCs w:val="24"/>
        </w:rPr>
        <w:t xml:space="preserve">Le recueil de données a été complété par </w:t>
      </w:r>
      <w:r w:rsidR="009A294C" w:rsidRPr="009E27A2">
        <w:rPr>
          <w:rFonts w:ascii="Times New Roman" w:hAnsi="Times New Roman" w:cs="Times New Roman"/>
          <w:sz w:val="24"/>
          <w:szCs w:val="24"/>
        </w:rPr>
        <w:t xml:space="preserve">un questionnaire composé de dix </w:t>
      </w:r>
      <w:r w:rsidR="00516834">
        <w:rPr>
          <w:rFonts w:ascii="Times New Roman" w:hAnsi="Times New Roman" w:cs="Times New Roman"/>
          <w:sz w:val="24"/>
          <w:szCs w:val="24"/>
        </w:rPr>
        <w:t>item</w:t>
      </w:r>
      <w:r w:rsidR="00516834" w:rsidRPr="009E27A2">
        <w:rPr>
          <w:rFonts w:ascii="Times New Roman" w:hAnsi="Times New Roman" w:cs="Times New Roman"/>
          <w:sz w:val="24"/>
          <w:szCs w:val="24"/>
        </w:rPr>
        <w:t xml:space="preserve">s </w:t>
      </w:r>
      <w:r w:rsidR="009A294C" w:rsidRPr="009E27A2">
        <w:rPr>
          <w:rFonts w:ascii="Times New Roman" w:hAnsi="Times New Roman" w:cs="Times New Roman"/>
          <w:sz w:val="24"/>
          <w:szCs w:val="24"/>
        </w:rPr>
        <w:t xml:space="preserve">destinés à explorer les expériences antérieures </w:t>
      </w:r>
      <w:r w:rsidR="004021EF">
        <w:rPr>
          <w:rFonts w:ascii="Times New Roman" w:hAnsi="Times New Roman" w:cs="Times New Roman"/>
          <w:sz w:val="24"/>
          <w:szCs w:val="24"/>
        </w:rPr>
        <w:t>qui auraient pu</w:t>
      </w:r>
      <w:r w:rsidR="009A294C" w:rsidRPr="009E27A2">
        <w:rPr>
          <w:rFonts w:ascii="Times New Roman" w:hAnsi="Times New Roman" w:cs="Times New Roman"/>
          <w:sz w:val="24"/>
          <w:szCs w:val="24"/>
        </w:rPr>
        <w:t xml:space="preserve"> influencer les performances</w:t>
      </w:r>
      <w:r>
        <w:rPr>
          <w:rFonts w:ascii="Times New Roman" w:hAnsi="Times New Roman" w:cs="Times New Roman"/>
          <w:sz w:val="24"/>
          <w:szCs w:val="24"/>
        </w:rPr>
        <w:t xml:space="preserve"> des étudiants</w:t>
      </w:r>
      <w:r w:rsidR="004021EF">
        <w:rPr>
          <w:rFonts w:ascii="Times New Roman" w:hAnsi="Times New Roman" w:cs="Times New Roman"/>
          <w:sz w:val="24"/>
          <w:szCs w:val="24"/>
        </w:rPr>
        <w:t xml:space="preserve"> </w:t>
      </w:r>
      <w:r w:rsidR="004021EF" w:rsidRPr="00C774D1">
        <w:rPr>
          <w:rFonts w:ascii="Times New Roman" w:hAnsi="Times New Roman" w:cs="Times New Roman"/>
          <w:sz w:val="24"/>
          <w:szCs w:val="24"/>
        </w:rPr>
        <w:t>(annexe</w:t>
      </w:r>
      <w:r w:rsidR="00C774D1" w:rsidRPr="00C774D1">
        <w:rPr>
          <w:rFonts w:ascii="Times New Roman" w:hAnsi="Times New Roman" w:cs="Times New Roman"/>
          <w:sz w:val="24"/>
          <w:szCs w:val="24"/>
        </w:rPr>
        <w:t xml:space="preserve"> </w:t>
      </w:r>
      <w:r w:rsidR="00E37E04">
        <w:rPr>
          <w:rFonts w:ascii="Times New Roman" w:hAnsi="Times New Roman" w:cs="Times New Roman"/>
          <w:sz w:val="24"/>
          <w:szCs w:val="24"/>
        </w:rPr>
        <w:t>2</w:t>
      </w:r>
      <w:r w:rsidR="004021EF" w:rsidRPr="00C774D1">
        <w:rPr>
          <w:rFonts w:ascii="Times New Roman" w:hAnsi="Times New Roman" w:cs="Times New Roman"/>
          <w:sz w:val="24"/>
          <w:szCs w:val="24"/>
        </w:rPr>
        <w:t>)</w:t>
      </w:r>
      <w:r w:rsidR="009A294C" w:rsidRPr="00C774D1">
        <w:rPr>
          <w:rFonts w:ascii="Times New Roman" w:hAnsi="Times New Roman" w:cs="Times New Roman"/>
          <w:sz w:val="24"/>
          <w:szCs w:val="24"/>
        </w:rPr>
        <w:t>.</w:t>
      </w:r>
      <w:r w:rsidR="009A294C" w:rsidRPr="009E27A2">
        <w:rPr>
          <w:rFonts w:ascii="Times New Roman" w:hAnsi="Times New Roman" w:cs="Times New Roman"/>
          <w:sz w:val="24"/>
          <w:szCs w:val="24"/>
        </w:rPr>
        <w:t xml:space="preserve"> </w:t>
      </w:r>
    </w:p>
    <w:p w14:paraId="1315DADF" w14:textId="3C2E6AF6" w:rsidR="00F44F53" w:rsidRPr="009E27A2" w:rsidRDefault="0057591D" w:rsidP="000475F9">
      <w:pPr>
        <w:pStyle w:val="Glossachaptre"/>
      </w:pPr>
      <w:r>
        <w:t>Déroulement de l’</w:t>
      </w:r>
      <w:r w:rsidR="000475F9">
        <w:t>étude</w:t>
      </w:r>
    </w:p>
    <w:p w14:paraId="7ED9D43E" w14:textId="715028E1" w:rsidR="007731FD" w:rsidRDefault="007D3257" w:rsidP="009A294C">
      <w:pPr>
        <w:jc w:val="both"/>
        <w:rPr>
          <w:rFonts w:ascii="Times New Roman" w:hAnsi="Times New Roman" w:cs="Times New Roman"/>
          <w:sz w:val="24"/>
          <w:szCs w:val="24"/>
        </w:rPr>
      </w:pPr>
      <w:r w:rsidRPr="004D48BE">
        <w:rPr>
          <w:rFonts w:ascii="Times New Roman" w:hAnsi="Times New Roman" w:cs="Times New Roman"/>
          <w:sz w:val="24"/>
          <w:szCs w:val="24"/>
        </w:rPr>
        <w:t xml:space="preserve">La tâche de raisonnement clinique a été proposée </w:t>
      </w:r>
      <w:r>
        <w:rPr>
          <w:rFonts w:ascii="Times New Roman" w:hAnsi="Times New Roman" w:cs="Times New Roman"/>
          <w:sz w:val="24"/>
          <w:szCs w:val="24"/>
        </w:rPr>
        <w:t>aux</w:t>
      </w:r>
      <w:r w:rsidRPr="004D48BE">
        <w:rPr>
          <w:rFonts w:ascii="Times New Roman" w:hAnsi="Times New Roman" w:cs="Times New Roman"/>
          <w:sz w:val="24"/>
          <w:szCs w:val="24"/>
        </w:rPr>
        <w:t xml:space="preserve"> promotions</w:t>
      </w:r>
      <w:r>
        <w:rPr>
          <w:rFonts w:ascii="Times New Roman" w:hAnsi="Times New Roman" w:cs="Times New Roman"/>
          <w:sz w:val="24"/>
          <w:szCs w:val="24"/>
        </w:rPr>
        <w:t xml:space="preserve"> d’étudiants admis en 2020 et 2021</w:t>
      </w:r>
      <w:r w:rsidRPr="004D48BE">
        <w:rPr>
          <w:rFonts w:ascii="Times New Roman" w:hAnsi="Times New Roman" w:cs="Times New Roman"/>
          <w:sz w:val="24"/>
          <w:szCs w:val="24"/>
        </w:rPr>
        <w:t xml:space="preserve">, en mars de leur première année d’étude respective. Elle a </w:t>
      </w:r>
      <w:r w:rsidR="00516834">
        <w:rPr>
          <w:rFonts w:ascii="Times New Roman" w:hAnsi="Times New Roman" w:cs="Times New Roman"/>
          <w:sz w:val="24"/>
          <w:szCs w:val="24"/>
        </w:rPr>
        <w:t>servi d’</w:t>
      </w:r>
      <w:r w:rsidRPr="004D48BE">
        <w:rPr>
          <w:rFonts w:ascii="Times New Roman" w:hAnsi="Times New Roman" w:cs="Times New Roman"/>
          <w:sz w:val="24"/>
          <w:szCs w:val="24"/>
        </w:rPr>
        <w:t xml:space="preserve">évaluation formative </w:t>
      </w:r>
      <w:r w:rsidR="00516834">
        <w:rPr>
          <w:rFonts w:ascii="Times New Roman" w:hAnsi="Times New Roman" w:cs="Times New Roman"/>
          <w:sz w:val="24"/>
          <w:szCs w:val="24"/>
        </w:rPr>
        <w:t>à une activité d’</w:t>
      </w:r>
      <w:r w:rsidRPr="004D48BE">
        <w:rPr>
          <w:rFonts w:ascii="Times New Roman" w:hAnsi="Times New Roman" w:cs="Times New Roman"/>
          <w:sz w:val="24"/>
          <w:szCs w:val="24"/>
        </w:rPr>
        <w:t>initiation au raisonnement clinique. L’étude de cas a été réalisée individuellement et simultanément par les étudiants d’une même promotion.</w:t>
      </w:r>
      <w:r>
        <w:rPr>
          <w:rFonts w:ascii="Times New Roman" w:hAnsi="Times New Roman" w:cs="Times New Roman"/>
          <w:sz w:val="24"/>
          <w:szCs w:val="24"/>
        </w:rPr>
        <w:t xml:space="preserve"> </w:t>
      </w:r>
      <w:r w:rsidR="00F44F53" w:rsidRPr="009E27A2">
        <w:rPr>
          <w:rFonts w:ascii="Times New Roman" w:hAnsi="Times New Roman" w:cs="Times New Roman"/>
          <w:sz w:val="24"/>
          <w:szCs w:val="24"/>
        </w:rPr>
        <w:t xml:space="preserve">Les étudiants volontaires </w:t>
      </w:r>
      <w:r w:rsidR="00F44F53">
        <w:rPr>
          <w:rFonts w:ascii="Times New Roman" w:hAnsi="Times New Roman" w:cs="Times New Roman"/>
          <w:sz w:val="24"/>
          <w:szCs w:val="24"/>
        </w:rPr>
        <w:t xml:space="preserve">ont participé à </w:t>
      </w:r>
      <w:r w:rsidR="00F44F53" w:rsidRPr="000363F1">
        <w:rPr>
          <w:rFonts w:ascii="Times New Roman" w:hAnsi="Times New Roman" w:cs="Times New Roman"/>
          <w:sz w:val="24"/>
          <w:szCs w:val="24"/>
        </w:rPr>
        <w:t>l’étude</w:t>
      </w:r>
      <w:r w:rsidR="0057591D" w:rsidRPr="000363F1">
        <w:rPr>
          <w:rFonts w:ascii="Times New Roman" w:hAnsi="Times New Roman" w:cs="Times New Roman"/>
          <w:sz w:val="24"/>
          <w:szCs w:val="24"/>
        </w:rPr>
        <w:t xml:space="preserve"> </w:t>
      </w:r>
      <w:r w:rsidR="0057591D" w:rsidRPr="00BA7A1D">
        <w:rPr>
          <w:rFonts w:ascii="Times New Roman" w:hAnsi="Times New Roman" w:cs="Times New Roman"/>
          <w:sz w:val="24"/>
          <w:szCs w:val="24"/>
        </w:rPr>
        <w:t>en remplissant le questionnaire</w:t>
      </w:r>
      <w:r w:rsidR="00F44F53" w:rsidRPr="000363F1">
        <w:rPr>
          <w:rFonts w:ascii="Times New Roman" w:hAnsi="Times New Roman" w:cs="Times New Roman"/>
          <w:sz w:val="24"/>
          <w:szCs w:val="24"/>
        </w:rPr>
        <w:t xml:space="preserve">. Les </w:t>
      </w:r>
      <w:r w:rsidR="000570E5" w:rsidRPr="000363F1">
        <w:rPr>
          <w:rFonts w:ascii="Times New Roman" w:hAnsi="Times New Roman" w:cs="Times New Roman"/>
          <w:sz w:val="24"/>
          <w:szCs w:val="24"/>
        </w:rPr>
        <w:t xml:space="preserve">sujets 2020 </w:t>
      </w:r>
      <w:r w:rsidR="00D967A9" w:rsidRPr="000363F1">
        <w:rPr>
          <w:rFonts w:ascii="Times New Roman" w:hAnsi="Times New Roman" w:cs="Times New Roman"/>
          <w:sz w:val="24"/>
          <w:szCs w:val="24"/>
        </w:rPr>
        <w:t>avaient</w:t>
      </w:r>
      <w:r w:rsidR="00F44F53" w:rsidRPr="000363F1">
        <w:rPr>
          <w:rFonts w:ascii="Times New Roman" w:hAnsi="Times New Roman" w:cs="Times New Roman"/>
          <w:sz w:val="24"/>
          <w:szCs w:val="24"/>
        </w:rPr>
        <w:t xml:space="preserve"> bénéficié </w:t>
      </w:r>
      <w:r w:rsidR="00D967A9" w:rsidRPr="000363F1">
        <w:rPr>
          <w:rFonts w:ascii="Times New Roman" w:hAnsi="Times New Roman" w:cs="Times New Roman"/>
          <w:sz w:val="24"/>
          <w:szCs w:val="24"/>
        </w:rPr>
        <w:t>du dispositif précéd</w:t>
      </w:r>
      <w:r w:rsidR="00516834">
        <w:rPr>
          <w:rFonts w:ascii="Times New Roman" w:hAnsi="Times New Roman" w:cs="Times New Roman"/>
          <w:sz w:val="24"/>
          <w:szCs w:val="24"/>
        </w:rPr>
        <w:t>e</w:t>
      </w:r>
      <w:r w:rsidR="00D967A9" w:rsidRPr="000363F1">
        <w:rPr>
          <w:rFonts w:ascii="Times New Roman" w:hAnsi="Times New Roman" w:cs="Times New Roman"/>
          <w:sz w:val="24"/>
          <w:szCs w:val="24"/>
        </w:rPr>
        <w:t>nt, à</w:t>
      </w:r>
      <w:r w:rsidR="00F44F53" w:rsidRPr="000363F1">
        <w:rPr>
          <w:rFonts w:ascii="Times New Roman" w:hAnsi="Times New Roman" w:cs="Times New Roman"/>
          <w:sz w:val="24"/>
          <w:szCs w:val="24"/>
        </w:rPr>
        <w:t xml:space="preserve"> dominante disciplinaire, et constituent le</w:t>
      </w:r>
      <w:r w:rsidR="00F44F53">
        <w:rPr>
          <w:rFonts w:ascii="Times New Roman" w:hAnsi="Times New Roman" w:cs="Times New Roman"/>
          <w:sz w:val="24"/>
          <w:szCs w:val="24"/>
        </w:rPr>
        <w:t xml:space="preserve"> groupe contrôle. Le</w:t>
      </w:r>
      <w:r w:rsidR="00F44F53" w:rsidRPr="009E27A2">
        <w:rPr>
          <w:rFonts w:ascii="Times New Roman" w:hAnsi="Times New Roman" w:cs="Times New Roman"/>
          <w:sz w:val="24"/>
          <w:szCs w:val="24"/>
        </w:rPr>
        <w:t xml:space="preserve">s </w:t>
      </w:r>
      <w:r w:rsidR="000570E5">
        <w:rPr>
          <w:rFonts w:ascii="Times New Roman" w:hAnsi="Times New Roman" w:cs="Times New Roman"/>
          <w:sz w:val="24"/>
          <w:szCs w:val="24"/>
        </w:rPr>
        <w:t>sujets 2021</w:t>
      </w:r>
      <w:r w:rsidR="00F44F53" w:rsidRPr="009E27A2">
        <w:rPr>
          <w:rFonts w:ascii="Times New Roman" w:hAnsi="Times New Roman" w:cs="Times New Roman"/>
          <w:sz w:val="24"/>
          <w:szCs w:val="24"/>
        </w:rPr>
        <w:t xml:space="preserve"> </w:t>
      </w:r>
      <w:r w:rsidR="00F44F53">
        <w:rPr>
          <w:rFonts w:ascii="Times New Roman" w:hAnsi="Times New Roman" w:cs="Times New Roman"/>
          <w:sz w:val="24"/>
          <w:szCs w:val="24"/>
        </w:rPr>
        <w:t>on</w:t>
      </w:r>
      <w:r w:rsidR="00F44F53" w:rsidRPr="009E27A2">
        <w:rPr>
          <w:rFonts w:ascii="Times New Roman" w:hAnsi="Times New Roman" w:cs="Times New Roman"/>
          <w:sz w:val="24"/>
          <w:szCs w:val="24"/>
        </w:rPr>
        <w:t xml:space="preserve">t bénéficié </w:t>
      </w:r>
      <w:r w:rsidR="00F44F53">
        <w:rPr>
          <w:rFonts w:ascii="Times New Roman" w:hAnsi="Times New Roman" w:cs="Times New Roman"/>
          <w:sz w:val="24"/>
          <w:szCs w:val="24"/>
        </w:rPr>
        <w:t xml:space="preserve">du </w:t>
      </w:r>
      <w:r w:rsidR="00D967A9">
        <w:rPr>
          <w:rFonts w:ascii="Times New Roman" w:hAnsi="Times New Roman" w:cs="Times New Roman"/>
          <w:sz w:val="24"/>
          <w:szCs w:val="24"/>
        </w:rPr>
        <w:t xml:space="preserve">nouveau </w:t>
      </w:r>
      <w:r w:rsidR="00F44F53">
        <w:rPr>
          <w:rFonts w:ascii="Times New Roman" w:hAnsi="Times New Roman" w:cs="Times New Roman"/>
          <w:sz w:val="24"/>
          <w:szCs w:val="24"/>
        </w:rPr>
        <w:t>dispositif</w:t>
      </w:r>
      <w:r w:rsidR="00F44F53" w:rsidRPr="009E27A2">
        <w:rPr>
          <w:rFonts w:ascii="Times New Roman" w:hAnsi="Times New Roman" w:cs="Times New Roman"/>
          <w:sz w:val="24"/>
          <w:szCs w:val="24"/>
        </w:rPr>
        <w:t xml:space="preserve">. </w:t>
      </w:r>
      <w:r w:rsidR="009A294C" w:rsidRPr="009E27A2">
        <w:rPr>
          <w:rFonts w:ascii="Times New Roman" w:hAnsi="Times New Roman" w:cs="Times New Roman"/>
          <w:sz w:val="24"/>
          <w:szCs w:val="24"/>
        </w:rPr>
        <w:t xml:space="preserve">Après récolte </w:t>
      </w:r>
      <w:r w:rsidR="00D967A9">
        <w:rPr>
          <w:rFonts w:ascii="Times New Roman" w:hAnsi="Times New Roman" w:cs="Times New Roman"/>
          <w:sz w:val="24"/>
          <w:szCs w:val="24"/>
        </w:rPr>
        <w:t>des travaux</w:t>
      </w:r>
      <w:r w:rsidR="00B66AF9">
        <w:rPr>
          <w:rFonts w:ascii="Times New Roman" w:hAnsi="Times New Roman" w:cs="Times New Roman"/>
          <w:sz w:val="24"/>
          <w:szCs w:val="24"/>
        </w:rPr>
        <w:t xml:space="preserve"> de la cohorte 2021</w:t>
      </w:r>
      <w:r w:rsidR="009A294C" w:rsidRPr="009E27A2">
        <w:rPr>
          <w:rFonts w:ascii="Times New Roman" w:hAnsi="Times New Roman" w:cs="Times New Roman"/>
          <w:sz w:val="24"/>
          <w:szCs w:val="24"/>
        </w:rPr>
        <w:t xml:space="preserve">, </w:t>
      </w:r>
      <w:r w:rsidR="00D967A9">
        <w:rPr>
          <w:rFonts w:ascii="Times New Roman" w:hAnsi="Times New Roman" w:cs="Times New Roman"/>
          <w:sz w:val="24"/>
          <w:szCs w:val="24"/>
        </w:rPr>
        <w:t>un numéro d’anonymat a été a</w:t>
      </w:r>
      <w:r w:rsidR="00E4596C">
        <w:rPr>
          <w:rFonts w:ascii="Times New Roman" w:hAnsi="Times New Roman" w:cs="Times New Roman"/>
          <w:sz w:val="24"/>
          <w:szCs w:val="24"/>
        </w:rPr>
        <w:t>ttribué de manière aléatoire à l’ensemble des</w:t>
      </w:r>
      <w:r w:rsidR="00D967A9">
        <w:rPr>
          <w:rFonts w:ascii="Times New Roman" w:hAnsi="Times New Roman" w:cs="Times New Roman"/>
          <w:sz w:val="24"/>
          <w:szCs w:val="24"/>
        </w:rPr>
        <w:t xml:space="preserve"> copies</w:t>
      </w:r>
      <w:r w:rsidR="009A294C" w:rsidRPr="009E27A2">
        <w:rPr>
          <w:rFonts w:ascii="Times New Roman" w:hAnsi="Times New Roman" w:cs="Times New Roman"/>
          <w:sz w:val="24"/>
          <w:szCs w:val="24"/>
        </w:rPr>
        <w:t>. Chacun des travaux a été évalué</w:t>
      </w:r>
      <w:r w:rsidR="003C4E64">
        <w:rPr>
          <w:rFonts w:ascii="Times New Roman" w:hAnsi="Times New Roman" w:cs="Times New Roman"/>
          <w:sz w:val="24"/>
          <w:szCs w:val="24"/>
        </w:rPr>
        <w:t xml:space="preserve">, en aveugle, </w:t>
      </w:r>
      <w:r w:rsidR="009A294C" w:rsidRPr="009E27A2">
        <w:rPr>
          <w:rFonts w:ascii="Times New Roman" w:hAnsi="Times New Roman" w:cs="Times New Roman"/>
          <w:sz w:val="24"/>
          <w:szCs w:val="24"/>
        </w:rPr>
        <w:t xml:space="preserve">par deux évaluateurs. </w:t>
      </w:r>
    </w:p>
    <w:p w14:paraId="68442795" w14:textId="1AEAA0A5" w:rsidR="0057591D" w:rsidRDefault="0057591D" w:rsidP="004D48BE">
      <w:pPr>
        <w:pStyle w:val="Glossachaptre"/>
      </w:pPr>
      <w:r>
        <w:t>Traitement statistique</w:t>
      </w:r>
    </w:p>
    <w:p w14:paraId="2BD18768" w14:textId="2DE4A89C" w:rsidR="007731FD" w:rsidRPr="000363F1" w:rsidRDefault="007731FD" w:rsidP="007731FD">
      <w:pPr>
        <w:jc w:val="both"/>
        <w:rPr>
          <w:rFonts w:ascii="Times New Roman" w:hAnsi="Times New Roman" w:cs="Times New Roman"/>
          <w:sz w:val="24"/>
          <w:szCs w:val="24"/>
        </w:rPr>
      </w:pPr>
      <w:r w:rsidRPr="00BA7A1D">
        <w:rPr>
          <w:rFonts w:ascii="Times New Roman" w:hAnsi="Times New Roman" w:cs="Times New Roman"/>
          <w:sz w:val="24"/>
          <w:szCs w:val="24"/>
        </w:rPr>
        <w:t xml:space="preserve">Concernant les caractéristiques de chaque groupe, la dispersion des </w:t>
      </w:r>
      <w:r w:rsidR="000570E5" w:rsidRPr="00BA7A1D">
        <w:rPr>
          <w:rFonts w:ascii="Times New Roman" w:hAnsi="Times New Roman" w:cs="Times New Roman"/>
          <w:sz w:val="24"/>
          <w:szCs w:val="24"/>
        </w:rPr>
        <w:t>sujets selon l’âge</w:t>
      </w:r>
      <w:r w:rsidRPr="00BA7A1D">
        <w:rPr>
          <w:rFonts w:ascii="Times New Roman" w:hAnsi="Times New Roman" w:cs="Times New Roman"/>
          <w:sz w:val="24"/>
          <w:szCs w:val="24"/>
        </w:rPr>
        <w:t xml:space="preserve"> a été présentée sous forme de moyennes et écarts-types. Un test de Mann-</w:t>
      </w:r>
      <w:r w:rsidR="00A71B62" w:rsidRPr="00BA7A1D">
        <w:rPr>
          <w:rFonts w:ascii="Times New Roman" w:hAnsi="Times New Roman" w:cs="Times New Roman"/>
          <w:sz w:val="24"/>
          <w:szCs w:val="24"/>
        </w:rPr>
        <w:t>Whitney</w:t>
      </w:r>
      <w:r w:rsidRPr="00BA7A1D">
        <w:rPr>
          <w:rFonts w:ascii="Times New Roman" w:hAnsi="Times New Roman" w:cs="Times New Roman"/>
          <w:sz w:val="24"/>
          <w:szCs w:val="24"/>
        </w:rPr>
        <w:t xml:space="preserve"> a été utilisé pour comparer les deux cohortes. Les variables qualitatives ont été présentées sous la forme d’effectifs et proportions. Un test de Chi</w:t>
      </w:r>
      <w:r w:rsidRPr="00BA7A1D">
        <w:rPr>
          <w:rFonts w:ascii="Times New Roman" w:hAnsi="Times New Roman" w:cs="Times New Roman"/>
          <w:sz w:val="24"/>
          <w:szCs w:val="24"/>
          <w:vertAlign w:val="superscript"/>
        </w:rPr>
        <w:t>2</w:t>
      </w:r>
      <w:r w:rsidRPr="00BA7A1D">
        <w:rPr>
          <w:rFonts w:ascii="Times New Roman" w:hAnsi="Times New Roman" w:cs="Times New Roman"/>
          <w:sz w:val="24"/>
          <w:szCs w:val="24"/>
        </w:rPr>
        <w:t xml:space="preserve"> a été utilisé pour comparer la répartition homme/femme.</w:t>
      </w:r>
    </w:p>
    <w:p w14:paraId="11FBDBFA" w14:textId="77777777" w:rsidR="007731FD" w:rsidRPr="000363F1" w:rsidRDefault="007731FD" w:rsidP="009A294C">
      <w:pPr>
        <w:jc w:val="both"/>
        <w:rPr>
          <w:rFonts w:ascii="Times New Roman" w:hAnsi="Times New Roman" w:cs="Times New Roman"/>
          <w:sz w:val="24"/>
          <w:szCs w:val="24"/>
        </w:rPr>
      </w:pPr>
    </w:p>
    <w:p w14:paraId="6AD1A39F" w14:textId="6DBE7E51" w:rsidR="007731FD" w:rsidRPr="00BA7A1D" w:rsidRDefault="00A72921" w:rsidP="009A294C">
      <w:pPr>
        <w:jc w:val="both"/>
        <w:rPr>
          <w:rFonts w:ascii="Times New Roman" w:hAnsi="Times New Roman" w:cs="Times New Roman"/>
          <w:sz w:val="24"/>
          <w:szCs w:val="24"/>
        </w:rPr>
      </w:pPr>
      <w:r w:rsidRPr="00BA7A1D">
        <w:rPr>
          <w:rFonts w:ascii="Times New Roman" w:hAnsi="Times New Roman" w:cs="Times New Roman"/>
          <w:sz w:val="24"/>
          <w:szCs w:val="24"/>
        </w:rPr>
        <w:t>La répartition des notes qualitatives attribuées en référence à la grille d’évaluation pour chaque évaluateur a été comparée par un test de Chi</w:t>
      </w:r>
      <w:r w:rsidRPr="00BA7A1D">
        <w:rPr>
          <w:rFonts w:ascii="Times New Roman" w:hAnsi="Times New Roman" w:cs="Times New Roman"/>
          <w:sz w:val="24"/>
          <w:szCs w:val="24"/>
          <w:vertAlign w:val="superscript"/>
        </w:rPr>
        <w:t>2</w:t>
      </w:r>
      <w:r w:rsidRPr="00BA7A1D">
        <w:rPr>
          <w:rFonts w:ascii="Times New Roman" w:hAnsi="Times New Roman" w:cs="Times New Roman"/>
          <w:sz w:val="24"/>
          <w:szCs w:val="24"/>
        </w:rPr>
        <w:t>. Le coefficient de Spearman a été calculé pour mesurer le degré d’accord inter-juge</w:t>
      </w:r>
      <w:r w:rsidR="00516834">
        <w:rPr>
          <w:rFonts w:ascii="Times New Roman" w:hAnsi="Times New Roman" w:cs="Times New Roman"/>
          <w:sz w:val="24"/>
          <w:szCs w:val="24"/>
        </w:rPr>
        <w:t>s</w:t>
      </w:r>
      <w:r w:rsidRPr="00BA7A1D">
        <w:rPr>
          <w:rFonts w:ascii="Times New Roman" w:hAnsi="Times New Roman" w:cs="Times New Roman"/>
          <w:sz w:val="24"/>
          <w:szCs w:val="24"/>
        </w:rPr>
        <w:t xml:space="preserve">. </w:t>
      </w:r>
      <w:r w:rsidR="00AE25FD">
        <w:rPr>
          <w:rFonts w:ascii="Times New Roman" w:hAnsi="Times New Roman" w:cs="Times New Roman"/>
          <w:sz w:val="24"/>
          <w:szCs w:val="24"/>
        </w:rPr>
        <w:t>La condition fixée pour la poursuite du traitement statistique était la présence d’une corrélation positive</w:t>
      </w:r>
      <w:r w:rsidRPr="00BA7A1D">
        <w:rPr>
          <w:rFonts w:ascii="Times New Roman" w:hAnsi="Times New Roman" w:cs="Times New Roman"/>
          <w:sz w:val="24"/>
          <w:szCs w:val="24"/>
        </w:rPr>
        <w:t>. Les</w:t>
      </w:r>
      <w:r w:rsidR="003D4F7B" w:rsidRPr="00BA7A1D">
        <w:rPr>
          <w:rFonts w:ascii="Times New Roman" w:hAnsi="Times New Roman" w:cs="Times New Roman"/>
          <w:sz w:val="24"/>
          <w:szCs w:val="24"/>
        </w:rPr>
        <w:t xml:space="preserve"> notes </w:t>
      </w:r>
      <w:r w:rsidRPr="00BA7A1D">
        <w:rPr>
          <w:rFonts w:ascii="Times New Roman" w:hAnsi="Times New Roman" w:cs="Times New Roman"/>
          <w:sz w:val="24"/>
          <w:szCs w:val="24"/>
        </w:rPr>
        <w:t>MI, MS, MTS ont été converties en nombres : 1, 2 ou 3</w:t>
      </w:r>
      <w:r w:rsidR="003D4F7B" w:rsidRPr="00BA7A1D">
        <w:rPr>
          <w:rFonts w:ascii="Times New Roman" w:hAnsi="Times New Roman" w:cs="Times New Roman"/>
          <w:sz w:val="24"/>
          <w:szCs w:val="24"/>
        </w:rPr>
        <w:t xml:space="preserve">. La moyenne des notes </w:t>
      </w:r>
      <w:r w:rsidR="007731FD" w:rsidRPr="00BA7A1D">
        <w:rPr>
          <w:rFonts w:ascii="Times New Roman" w:hAnsi="Times New Roman" w:cs="Times New Roman"/>
          <w:sz w:val="24"/>
          <w:szCs w:val="24"/>
        </w:rPr>
        <w:t xml:space="preserve">des deux évaluateurs </w:t>
      </w:r>
      <w:r w:rsidR="003D4F7B" w:rsidRPr="00BA7A1D">
        <w:rPr>
          <w:rFonts w:ascii="Times New Roman" w:hAnsi="Times New Roman" w:cs="Times New Roman"/>
          <w:sz w:val="24"/>
          <w:szCs w:val="24"/>
        </w:rPr>
        <w:t>a été calculée pour chaque sujet pour cha</w:t>
      </w:r>
      <w:r w:rsidR="004A14A7" w:rsidRPr="00BA7A1D">
        <w:rPr>
          <w:rFonts w:ascii="Times New Roman" w:hAnsi="Times New Roman" w:cs="Times New Roman"/>
          <w:sz w:val="24"/>
          <w:szCs w:val="24"/>
        </w:rPr>
        <w:t>cun des neuf</w:t>
      </w:r>
      <w:r w:rsidR="003D4F7B" w:rsidRPr="00BA7A1D">
        <w:rPr>
          <w:rFonts w:ascii="Times New Roman" w:hAnsi="Times New Roman" w:cs="Times New Roman"/>
          <w:sz w:val="24"/>
          <w:szCs w:val="24"/>
        </w:rPr>
        <w:t xml:space="preserve"> indicateur</w:t>
      </w:r>
      <w:r w:rsidR="004A14A7" w:rsidRPr="00BA7A1D">
        <w:rPr>
          <w:rFonts w:ascii="Times New Roman" w:hAnsi="Times New Roman" w:cs="Times New Roman"/>
          <w:sz w:val="24"/>
          <w:szCs w:val="24"/>
        </w:rPr>
        <w:t>s</w:t>
      </w:r>
      <w:r w:rsidR="003D4F7B" w:rsidRPr="00BA7A1D">
        <w:rPr>
          <w:rFonts w:ascii="Times New Roman" w:hAnsi="Times New Roman" w:cs="Times New Roman"/>
          <w:sz w:val="24"/>
          <w:szCs w:val="24"/>
        </w:rPr>
        <w:t>.</w:t>
      </w:r>
      <w:r w:rsidR="008A4659" w:rsidRPr="000363F1">
        <w:rPr>
          <w:rFonts w:ascii="Times New Roman" w:hAnsi="Times New Roman" w:cs="Times New Roman"/>
          <w:sz w:val="24"/>
          <w:szCs w:val="24"/>
        </w:rPr>
        <w:t xml:space="preserve"> </w:t>
      </w:r>
      <w:r w:rsidR="00B66AF9" w:rsidRPr="000363F1">
        <w:rPr>
          <w:rFonts w:ascii="Times New Roman" w:hAnsi="Times New Roman" w:cs="Times New Roman"/>
          <w:sz w:val="24"/>
          <w:szCs w:val="24"/>
        </w:rPr>
        <w:t xml:space="preserve">Les </w:t>
      </w:r>
      <w:r w:rsidR="003D4F7B" w:rsidRPr="000363F1">
        <w:rPr>
          <w:rFonts w:ascii="Times New Roman" w:hAnsi="Times New Roman" w:cs="Times New Roman"/>
          <w:sz w:val="24"/>
          <w:szCs w:val="24"/>
        </w:rPr>
        <w:t xml:space="preserve">scores </w:t>
      </w:r>
      <w:r w:rsidR="001D61AC" w:rsidRPr="000363F1">
        <w:rPr>
          <w:rFonts w:ascii="Times New Roman" w:hAnsi="Times New Roman" w:cs="Times New Roman"/>
          <w:sz w:val="24"/>
          <w:szCs w:val="24"/>
        </w:rPr>
        <w:t>2020 et 2021</w:t>
      </w:r>
      <w:r w:rsidR="00B66AF9" w:rsidRPr="000363F1">
        <w:rPr>
          <w:rFonts w:ascii="Times New Roman" w:hAnsi="Times New Roman" w:cs="Times New Roman"/>
          <w:sz w:val="24"/>
          <w:szCs w:val="24"/>
        </w:rPr>
        <w:t xml:space="preserve"> ont </w:t>
      </w:r>
      <w:r w:rsidR="001D61AC" w:rsidRPr="000363F1">
        <w:rPr>
          <w:rFonts w:ascii="Times New Roman" w:hAnsi="Times New Roman" w:cs="Times New Roman"/>
          <w:sz w:val="24"/>
          <w:szCs w:val="24"/>
        </w:rPr>
        <w:t>été comparés</w:t>
      </w:r>
      <w:r w:rsidR="00C33796" w:rsidRPr="000363F1">
        <w:rPr>
          <w:rFonts w:ascii="Times New Roman" w:hAnsi="Times New Roman" w:cs="Times New Roman"/>
          <w:sz w:val="24"/>
          <w:szCs w:val="24"/>
        </w:rPr>
        <w:t xml:space="preserve"> par </w:t>
      </w:r>
      <w:r w:rsidR="003D7891" w:rsidRPr="000363F1">
        <w:rPr>
          <w:rFonts w:ascii="Times New Roman" w:hAnsi="Times New Roman" w:cs="Times New Roman"/>
          <w:sz w:val="24"/>
          <w:szCs w:val="24"/>
        </w:rPr>
        <w:t xml:space="preserve">une analyse </w:t>
      </w:r>
      <w:r w:rsidR="007A79B8" w:rsidRPr="000363F1">
        <w:rPr>
          <w:rFonts w:ascii="Times New Roman" w:hAnsi="Times New Roman" w:cs="Times New Roman"/>
          <w:sz w:val="24"/>
          <w:szCs w:val="24"/>
        </w:rPr>
        <w:t>en</w:t>
      </w:r>
      <w:r w:rsidR="003D7891" w:rsidRPr="000363F1">
        <w:rPr>
          <w:rFonts w:ascii="Times New Roman" w:hAnsi="Times New Roman" w:cs="Times New Roman"/>
          <w:sz w:val="24"/>
          <w:szCs w:val="24"/>
        </w:rPr>
        <w:t xml:space="preserve"> composantes principales </w:t>
      </w:r>
      <w:r w:rsidR="0057591D" w:rsidRPr="000363F1">
        <w:rPr>
          <w:rFonts w:ascii="Times New Roman" w:hAnsi="Times New Roman" w:cs="Times New Roman"/>
          <w:sz w:val="24"/>
          <w:szCs w:val="24"/>
        </w:rPr>
        <w:t>(ACP)</w:t>
      </w:r>
      <w:r w:rsidR="00B66AF9" w:rsidRPr="000363F1">
        <w:rPr>
          <w:rFonts w:ascii="Times New Roman" w:hAnsi="Times New Roman" w:cs="Times New Roman"/>
          <w:sz w:val="24"/>
          <w:szCs w:val="24"/>
        </w:rPr>
        <w:t>.</w:t>
      </w:r>
      <w:r w:rsidR="008145A2" w:rsidRPr="000363F1">
        <w:rPr>
          <w:rFonts w:ascii="Times New Roman" w:hAnsi="Times New Roman" w:cs="Times New Roman"/>
          <w:sz w:val="24"/>
          <w:szCs w:val="24"/>
        </w:rPr>
        <w:t xml:space="preserve"> </w:t>
      </w:r>
      <w:r w:rsidR="008145A2" w:rsidRPr="00BA7A1D">
        <w:rPr>
          <w:rFonts w:ascii="Times New Roman" w:hAnsi="Times New Roman" w:cs="Times New Roman"/>
          <w:sz w:val="24"/>
          <w:szCs w:val="24"/>
        </w:rPr>
        <w:t>Cette méthode</w:t>
      </w:r>
      <w:r w:rsidR="004A14A7" w:rsidRPr="00BA7A1D">
        <w:rPr>
          <w:rFonts w:ascii="Times New Roman" w:hAnsi="Times New Roman" w:cs="Times New Roman"/>
          <w:sz w:val="24"/>
          <w:szCs w:val="24"/>
        </w:rPr>
        <w:t xml:space="preserve"> a permis de réduire les dimensions des données à neuf variables à deux composantes principales </w:t>
      </w:r>
      <w:r w:rsidR="008145A2" w:rsidRPr="00BA7A1D">
        <w:rPr>
          <w:rFonts w:ascii="Times New Roman" w:hAnsi="Times New Roman" w:cs="Times New Roman"/>
          <w:sz w:val="24"/>
          <w:szCs w:val="24"/>
        </w:rPr>
        <w:t>visual</w:t>
      </w:r>
      <w:r w:rsidR="004A14A7" w:rsidRPr="00BA7A1D">
        <w:rPr>
          <w:rFonts w:ascii="Times New Roman" w:hAnsi="Times New Roman" w:cs="Times New Roman"/>
          <w:sz w:val="24"/>
          <w:szCs w:val="24"/>
        </w:rPr>
        <w:t xml:space="preserve">isables sur un graphique, en conservant </w:t>
      </w:r>
      <w:r w:rsidR="0098105A" w:rsidRPr="00BA7A1D">
        <w:rPr>
          <w:rFonts w:ascii="Times New Roman" w:hAnsi="Times New Roman" w:cs="Times New Roman"/>
          <w:sz w:val="24"/>
          <w:szCs w:val="24"/>
        </w:rPr>
        <w:t>un maximum</w:t>
      </w:r>
      <w:r w:rsidR="004A14A7" w:rsidRPr="00BA7A1D">
        <w:rPr>
          <w:rFonts w:ascii="Times New Roman" w:hAnsi="Times New Roman" w:cs="Times New Roman"/>
          <w:sz w:val="24"/>
          <w:szCs w:val="24"/>
        </w:rPr>
        <w:t xml:space="preserve"> d’informations. </w:t>
      </w:r>
      <w:r w:rsidR="006B2AD1" w:rsidRPr="00BA7A1D">
        <w:rPr>
          <w:rFonts w:ascii="Times New Roman" w:hAnsi="Times New Roman" w:cs="Times New Roman"/>
          <w:sz w:val="24"/>
          <w:szCs w:val="24"/>
        </w:rPr>
        <w:t xml:space="preserve">La dispersion des sujets des deux cohortes a ainsi été évaluée visuellement. L’ellipse de confiance a été tracée autour de la moyenne. </w:t>
      </w:r>
      <w:r w:rsidR="00132CD9" w:rsidRPr="00BA7A1D">
        <w:rPr>
          <w:rFonts w:ascii="Times New Roman" w:hAnsi="Times New Roman" w:cs="Times New Roman"/>
          <w:sz w:val="24"/>
          <w:szCs w:val="24"/>
        </w:rPr>
        <w:t>L’absence de chevauchement des ellipses a été retenu</w:t>
      </w:r>
      <w:r w:rsidR="00D72F27" w:rsidRPr="00BA7A1D">
        <w:rPr>
          <w:rFonts w:ascii="Times New Roman" w:hAnsi="Times New Roman" w:cs="Times New Roman"/>
          <w:sz w:val="24"/>
          <w:szCs w:val="24"/>
        </w:rPr>
        <w:t>e</w:t>
      </w:r>
      <w:r w:rsidR="00132CD9" w:rsidRPr="00BA7A1D">
        <w:rPr>
          <w:rFonts w:ascii="Times New Roman" w:hAnsi="Times New Roman" w:cs="Times New Roman"/>
          <w:sz w:val="24"/>
          <w:szCs w:val="24"/>
        </w:rPr>
        <w:t xml:space="preserve"> comme critère </w:t>
      </w:r>
      <w:r w:rsidR="00D72F27" w:rsidRPr="00BA7A1D">
        <w:rPr>
          <w:rFonts w:ascii="Times New Roman" w:hAnsi="Times New Roman" w:cs="Times New Roman"/>
          <w:sz w:val="24"/>
          <w:szCs w:val="24"/>
        </w:rPr>
        <w:t>pour établir une</w:t>
      </w:r>
      <w:r w:rsidR="00132CD9" w:rsidRPr="00BA7A1D">
        <w:rPr>
          <w:rFonts w:ascii="Times New Roman" w:hAnsi="Times New Roman" w:cs="Times New Roman"/>
          <w:sz w:val="24"/>
          <w:szCs w:val="24"/>
        </w:rPr>
        <w:t xml:space="preserve"> différence entre les résultats globaux obtenus par chaque cohorte. </w:t>
      </w:r>
      <w:r w:rsidR="008145A2" w:rsidRPr="00BA7A1D">
        <w:rPr>
          <w:rFonts w:ascii="Times New Roman" w:hAnsi="Times New Roman" w:cs="Times New Roman"/>
          <w:sz w:val="24"/>
          <w:szCs w:val="24"/>
        </w:rPr>
        <w:t>Un test de Mann-</w:t>
      </w:r>
      <w:r w:rsidR="00A71B62" w:rsidRPr="00BA7A1D">
        <w:rPr>
          <w:rFonts w:ascii="Times New Roman" w:hAnsi="Times New Roman" w:cs="Times New Roman"/>
          <w:sz w:val="24"/>
          <w:szCs w:val="24"/>
        </w:rPr>
        <w:t>Whitney</w:t>
      </w:r>
      <w:r w:rsidR="008145A2" w:rsidRPr="00BA7A1D">
        <w:rPr>
          <w:rFonts w:ascii="Times New Roman" w:hAnsi="Times New Roman" w:cs="Times New Roman"/>
          <w:sz w:val="24"/>
          <w:szCs w:val="24"/>
        </w:rPr>
        <w:t xml:space="preserve"> a par ailleurs été réalisé pour </w:t>
      </w:r>
      <w:r w:rsidR="00132CD9" w:rsidRPr="00BA7A1D">
        <w:rPr>
          <w:rFonts w:ascii="Times New Roman" w:hAnsi="Times New Roman" w:cs="Times New Roman"/>
          <w:sz w:val="24"/>
          <w:szCs w:val="24"/>
        </w:rPr>
        <w:t>comparer les groupes pour chacun des</w:t>
      </w:r>
      <w:r w:rsidR="008145A2" w:rsidRPr="00BA7A1D">
        <w:rPr>
          <w:rFonts w:ascii="Times New Roman" w:hAnsi="Times New Roman" w:cs="Times New Roman"/>
          <w:sz w:val="24"/>
          <w:szCs w:val="24"/>
        </w:rPr>
        <w:t xml:space="preserve"> indicateur</w:t>
      </w:r>
      <w:r w:rsidR="00132CD9" w:rsidRPr="00BA7A1D">
        <w:rPr>
          <w:rFonts w:ascii="Times New Roman" w:hAnsi="Times New Roman" w:cs="Times New Roman"/>
          <w:sz w:val="24"/>
          <w:szCs w:val="24"/>
        </w:rPr>
        <w:t>s</w:t>
      </w:r>
      <w:r w:rsidR="008145A2" w:rsidRPr="00BA7A1D">
        <w:rPr>
          <w:rFonts w:ascii="Times New Roman" w:hAnsi="Times New Roman" w:cs="Times New Roman"/>
          <w:sz w:val="24"/>
          <w:szCs w:val="24"/>
        </w:rPr>
        <w:t>.</w:t>
      </w:r>
    </w:p>
    <w:p w14:paraId="219C8D14" w14:textId="0DD848E4" w:rsidR="007731FD" w:rsidRPr="00BA7A1D" w:rsidRDefault="0098105A" w:rsidP="009A294C">
      <w:pPr>
        <w:jc w:val="both"/>
        <w:rPr>
          <w:rFonts w:ascii="Times New Roman" w:hAnsi="Times New Roman" w:cs="Times New Roman"/>
          <w:sz w:val="24"/>
          <w:szCs w:val="24"/>
        </w:rPr>
      </w:pPr>
      <w:r w:rsidRPr="00BA7A1D">
        <w:rPr>
          <w:rFonts w:ascii="Times New Roman" w:hAnsi="Times New Roman" w:cs="Times New Roman"/>
          <w:sz w:val="24"/>
          <w:szCs w:val="24"/>
        </w:rPr>
        <w:t>Pour l’ensemble des calculs, l</w:t>
      </w:r>
      <w:r w:rsidR="0057591D" w:rsidRPr="00BA7A1D">
        <w:rPr>
          <w:rFonts w:ascii="Times New Roman" w:hAnsi="Times New Roman" w:cs="Times New Roman"/>
          <w:sz w:val="24"/>
          <w:szCs w:val="24"/>
        </w:rPr>
        <w:t xml:space="preserve">e seuil de p-value a été fixé à 0.05. </w:t>
      </w:r>
      <w:r w:rsidR="007731FD" w:rsidRPr="00BA7A1D">
        <w:rPr>
          <w:rFonts w:ascii="Times New Roman" w:hAnsi="Times New Roman" w:cs="Times New Roman"/>
          <w:sz w:val="24"/>
          <w:szCs w:val="24"/>
        </w:rPr>
        <w:t xml:space="preserve">Le logiciel R a été utilisé pour l’ensemble des calculs, ainsi que la librairie </w:t>
      </w:r>
      <w:proofErr w:type="spellStart"/>
      <w:r w:rsidR="007731FD" w:rsidRPr="00BA7A1D">
        <w:rPr>
          <w:rFonts w:ascii="Times New Roman" w:hAnsi="Times New Roman" w:cs="Times New Roman"/>
          <w:sz w:val="24"/>
          <w:szCs w:val="24"/>
        </w:rPr>
        <w:t>FactomineR</w:t>
      </w:r>
      <w:proofErr w:type="spellEnd"/>
      <w:r w:rsidR="0057591D" w:rsidRPr="00BA7A1D">
        <w:rPr>
          <w:rFonts w:ascii="Times New Roman" w:hAnsi="Times New Roman" w:cs="Times New Roman"/>
          <w:sz w:val="24"/>
          <w:szCs w:val="24"/>
        </w:rPr>
        <w:t xml:space="preserve"> pour l’ACP</w:t>
      </w:r>
      <w:r w:rsidR="007731FD" w:rsidRPr="00BA7A1D">
        <w:rPr>
          <w:rFonts w:ascii="Times New Roman" w:hAnsi="Times New Roman" w:cs="Times New Roman"/>
          <w:sz w:val="24"/>
          <w:szCs w:val="24"/>
        </w:rPr>
        <w:t xml:space="preserve"> </w:t>
      </w:r>
      <w:r w:rsidR="007731FD" w:rsidRPr="00BA7A1D">
        <w:rPr>
          <w:rFonts w:ascii="Times New Roman" w:hAnsi="Times New Roman" w:cs="Times New Roman"/>
          <w:sz w:val="24"/>
          <w:szCs w:val="24"/>
        </w:rPr>
        <w:fldChar w:fldCharType="begin"/>
      </w:r>
      <w:r w:rsidR="007731FD" w:rsidRPr="00BA7A1D">
        <w:rPr>
          <w:rFonts w:ascii="Times New Roman" w:hAnsi="Times New Roman" w:cs="Times New Roman"/>
          <w:sz w:val="24"/>
          <w:szCs w:val="24"/>
        </w:rPr>
        <w:instrText xml:space="preserve"> ADDIN ZOTERO_ITEM CSL_CITATION {"citationID":"sVDDvxs7","properties":{"formattedCitation":"(L\\uc0\\u234{} et al., 2008; R Core Team, 2022)","plainCitation":"(Lê et al., 2008; R Core Team, 2022)","dontUpdate":true,"noteIndex":0},"citationItems":[{"id":215,"uris":["http://zotero.org/users/5952973/items/E952L6SF"],"itemData":{"id":215,"type":"article-journal","abstract":"In this article, we present FactoMineR an R package dedicated to multivariate data analysis. The main features of this package is the possibility to take into account different types of variables (quantitative or categorical), different types of structure on the data (a partition on the variables, a hierarchy on the variables, a partition on the individuals) and finally supplementary information (supplementary individuals and variables). Moreover, the dimensions issued from the different exploratory data analyses can be automatically described by quantitative and/or categorical variables. Numerous graphics are also available with various options. Finally, a graphical user interface is implemented within the Rcmdr environment in order to propose an user friendly package.","container-title":"Journal of Statistical Software","DOI":"10.18637/jss.v025.i01","ISSN":"1548-7660","language":"en","page":"1-18","source":"www.jstatsoft.org","title":"FactoMineR: An R Package for Multivariate Analysis","title-short":"FactoMineR","volume":"25","author":[{"family":"Lê","given":"Sébastien"},{"family":"Josse","given":"Julie"},{"family":"Husson","given":"François"}],"issued":{"date-parts":[["2008"]]}},"label":"page"},{"id":217,"uris":["http://zotero.org/users/5952973/items/QWQIITMP"],"itemData":{"id":217,"type":"book","event-place":"Vienna, Austria","publisher":"R Foundation for Statistical Computing","publisher-place":"Vienna, Austria","title":"R: A language and environment for statistical   computing","URL":"https://www.R-project.org/","author":[{"family":"R Core Team","given":""}],"issued":{"date-parts":[["2022"]]}},"label":"page"}],"schema":"https://github.com/citation-style-language/schema/raw/master/csl-citation.json"} </w:instrText>
      </w:r>
      <w:r w:rsidR="007731FD" w:rsidRPr="00BA7A1D">
        <w:rPr>
          <w:rFonts w:ascii="Times New Roman" w:hAnsi="Times New Roman" w:cs="Times New Roman"/>
          <w:sz w:val="24"/>
          <w:szCs w:val="24"/>
        </w:rPr>
        <w:fldChar w:fldCharType="separate"/>
      </w:r>
      <w:r w:rsidR="007731FD" w:rsidRPr="00BA7A1D">
        <w:rPr>
          <w:rFonts w:ascii="Times New Roman" w:hAnsi="Times New Roman" w:cs="Times New Roman"/>
          <w:sz w:val="24"/>
          <w:szCs w:val="24"/>
        </w:rPr>
        <w:t>(Lê et al., 2008; R Core Team, 2022)</w:t>
      </w:r>
      <w:r w:rsidR="007731FD" w:rsidRPr="00BA7A1D">
        <w:rPr>
          <w:rFonts w:ascii="Times New Roman" w:hAnsi="Times New Roman" w:cs="Times New Roman"/>
          <w:sz w:val="24"/>
          <w:szCs w:val="24"/>
        </w:rPr>
        <w:fldChar w:fldCharType="end"/>
      </w:r>
      <w:r w:rsidR="0057591D" w:rsidRPr="000363F1">
        <w:rPr>
          <w:rFonts w:ascii="Times New Roman" w:hAnsi="Times New Roman" w:cs="Times New Roman"/>
          <w:sz w:val="24"/>
          <w:szCs w:val="24"/>
        </w:rPr>
        <w:t>.</w:t>
      </w:r>
    </w:p>
    <w:p w14:paraId="236876FC" w14:textId="3F8B55B6" w:rsidR="0057591D" w:rsidRPr="000363F1" w:rsidRDefault="0057591D" w:rsidP="004D48BE">
      <w:pPr>
        <w:pStyle w:val="Glossachaptre"/>
      </w:pPr>
      <w:r w:rsidRPr="000363F1">
        <w:t>Comité d’éthique</w:t>
      </w:r>
    </w:p>
    <w:p w14:paraId="30608C81" w14:textId="7296EF55" w:rsidR="009A294C" w:rsidRDefault="009A294C" w:rsidP="009A294C">
      <w:pPr>
        <w:jc w:val="both"/>
        <w:rPr>
          <w:rFonts w:ascii="Times New Roman" w:hAnsi="Times New Roman" w:cs="Times New Roman"/>
          <w:sz w:val="24"/>
          <w:szCs w:val="24"/>
        </w:rPr>
      </w:pPr>
      <w:r w:rsidRPr="009E27A2">
        <w:rPr>
          <w:rFonts w:ascii="Times New Roman" w:hAnsi="Times New Roman" w:cs="Times New Roman"/>
          <w:sz w:val="24"/>
          <w:szCs w:val="24"/>
        </w:rPr>
        <w:t>Un avis favorable de la commission éthique et déontologie de la faculté de médecine de Limoges a été recueilli le 27 mars 2020.</w:t>
      </w:r>
    </w:p>
    <w:p w14:paraId="06F78024" w14:textId="77777777" w:rsidR="00E4596C" w:rsidRPr="009E27A2" w:rsidRDefault="00E4596C" w:rsidP="009A294C">
      <w:pPr>
        <w:jc w:val="both"/>
        <w:rPr>
          <w:rFonts w:ascii="Times New Roman" w:hAnsi="Times New Roman" w:cs="Times New Roman"/>
          <w:sz w:val="24"/>
          <w:szCs w:val="24"/>
        </w:rPr>
      </w:pPr>
    </w:p>
    <w:p w14:paraId="710D8D22" w14:textId="52C554E3" w:rsidR="009A294C" w:rsidRPr="009E27A2" w:rsidRDefault="004E0D2D" w:rsidP="004E0D2D">
      <w:pPr>
        <w:pStyle w:val="IMREDGLOSSA"/>
      </w:pPr>
      <w:r>
        <w:t>---------- RESULTATS --------------------------------------------------------------------</w:t>
      </w:r>
    </w:p>
    <w:p w14:paraId="088F5A6A" w14:textId="7EB2B1E1" w:rsidR="00B66AF9" w:rsidRPr="000363F1" w:rsidRDefault="00F8045E" w:rsidP="00B66AF9">
      <w:pPr>
        <w:jc w:val="both"/>
        <w:rPr>
          <w:rFonts w:ascii="Times New Roman" w:hAnsi="Times New Roman" w:cs="Times New Roman"/>
          <w:sz w:val="24"/>
          <w:szCs w:val="24"/>
        </w:rPr>
      </w:pPr>
      <w:r>
        <w:rPr>
          <w:rFonts w:ascii="Times New Roman" w:hAnsi="Times New Roman" w:cs="Times New Roman"/>
          <w:sz w:val="24"/>
          <w:szCs w:val="24"/>
        </w:rPr>
        <w:t>19 étudiants</w:t>
      </w:r>
      <w:r w:rsidR="00B66AF9">
        <w:rPr>
          <w:rFonts w:ascii="Times New Roman" w:hAnsi="Times New Roman" w:cs="Times New Roman"/>
          <w:sz w:val="24"/>
          <w:szCs w:val="24"/>
        </w:rPr>
        <w:t xml:space="preserve"> </w:t>
      </w:r>
      <w:r>
        <w:rPr>
          <w:rFonts w:ascii="Times New Roman" w:hAnsi="Times New Roman" w:cs="Times New Roman"/>
          <w:sz w:val="24"/>
          <w:szCs w:val="24"/>
        </w:rPr>
        <w:t>de la promotion 2020 (</w:t>
      </w:r>
      <w:r w:rsidR="00370BCD">
        <w:rPr>
          <w:rFonts w:ascii="Times New Roman" w:hAnsi="Times New Roman" w:cs="Times New Roman"/>
          <w:sz w:val="24"/>
          <w:szCs w:val="24"/>
        </w:rPr>
        <w:t>79%) et</w:t>
      </w:r>
      <w:r w:rsidR="00B66AF9">
        <w:rPr>
          <w:rFonts w:ascii="Times New Roman" w:hAnsi="Times New Roman" w:cs="Times New Roman"/>
          <w:sz w:val="24"/>
          <w:szCs w:val="24"/>
        </w:rPr>
        <w:t xml:space="preserve"> 16 </w:t>
      </w:r>
      <w:r>
        <w:rPr>
          <w:rFonts w:ascii="Times New Roman" w:hAnsi="Times New Roman" w:cs="Times New Roman"/>
          <w:sz w:val="24"/>
          <w:szCs w:val="24"/>
        </w:rPr>
        <w:t>étudiants de la promotion 2021 (</w:t>
      </w:r>
      <w:r w:rsidR="00B66AF9">
        <w:rPr>
          <w:rFonts w:ascii="Times New Roman" w:hAnsi="Times New Roman" w:cs="Times New Roman"/>
          <w:sz w:val="24"/>
          <w:szCs w:val="24"/>
        </w:rPr>
        <w:t>64%)</w:t>
      </w:r>
      <w:r w:rsidR="003D7891">
        <w:rPr>
          <w:rFonts w:ascii="Times New Roman" w:hAnsi="Times New Roman" w:cs="Times New Roman"/>
          <w:sz w:val="24"/>
          <w:szCs w:val="24"/>
        </w:rPr>
        <w:t xml:space="preserve"> ont </w:t>
      </w:r>
      <w:r w:rsidR="003D7891" w:rsidRPr="000363F1">
        <w:rPr>
          <w:rFonts w:ascii="Times New Roman" w:hAnsi="Times New Roman" w:cs="Times New Roman"/>
          <w:sz w:val="24"/>
          <w:szCs w:val="24"/>
        </w:rPr>
        <w:t>participé à l’étude</w:t>
      </w:r>
      <w:r w:rsidR="00B66AF9" w:rsidRPr="000363F1">
        <w:rPr>
          <w:rFonts w:ascii="Times New Roman" w:hAnsi="Times New Roman" w:cs="Times New Roman"/>
          <w:sz w:val="24"/>
          <w:szCs w:val="24"/>
        </w:rPr>
        <w:t xml:space="preserve">. </w:t>
      </w:r>
      <w:r w:rsidR="009A7DEB" w:rsidRPr="000363F1">
        <w:rPr>
          <w:rFonts w:ascii="Times New Roman" w:hAnsi="Times New Roman" w:cs="Times New Roman"/>
          <w:sz w:val="24"/>
          <w:szCs w:val="24"/>
        </w:rPr>
        <w:t xml:space="preserve">Le tableau 1 présente les caractéristiques des deux cohortes. </w:t>
      </w:r>
      <w:r w:rsidR="00444C88" w:rsidRPr="000363F1">
        <w:rPr>
          <w:rFonts w:ascii="Times New Roman" w:hAnsi="Times New Roman" w:cs="Times New Roman"/>
          <w:sz w:val="24"/>
          <w:szCs w:val="24"/>
        </w:rPr>
        <w:t xml:space="preserve">La différence </w:t>
      </w:r>
      <w:r w:rsidR="009A7DEB" w:rsidRPr="000363F1">
        <w:rPr>
          <w:rFonts w:ascii="Times New Roman" w:hAnsi="Times New Roman" w:cs="Times New Roman"/>
          <w:sz w:val="24"/>
          <w:szCs w:val="24"/>
        </w:rPr>
        <w:t xml:space="preserve">entre les deux groupes </w:t>
      </w:r>
      <w:r w:rsidR="00444C88" w:rsidRPr="000363F1">
        <w:rPr>
          <w:rFonts w:ascii="Times New Roman" w:hAnsi="Times New Roman" w:cs="Times New Roman"/>
          <w:sz w:val="24"/>
          <w:szCs w:val="24"/>
        </w:rPr>
        <w:t>n’est</w:t>
      </w:r>
      <w:r w:rsidR="00860135" w:rsidRPr="000363F1">
        <w:rPr>
          <w:rFonts w:ascii="Times New Roman" w:hAnsi="Times New Roman" w:cs="Times New Roman"/>
          <w:sz w:val="24"/>
          <w:szCs w:val="24"/>
        </w:rPr>
        <w:t xml:space="preserve"> significative</w:t>
      </w:r>
      <w:r w:rsidR="00444C88" w:rsidRPr="000363F1">
        <w:rPr>
          <w:rFonts w:ascii="Times New Roman" w:hAnsi="Times New Roman" w:cs="Times New Roman"/>
          <w:sz w:val="24"/>
          <w:szCs w:val="24"/>
        </w:rPr>
        <w:t xml:space="preserve"> ni pour la répartition homme/femme</w:t>
      </w:r>
      <w:r w:rsidR="00860135" w:rsidRPr="000363F1">
        <w:rPr>
          <w:rFonts w:ascii="Times New Roman" w:hAnsi="Times New Roman" w:cs="Times New Roman"/>
          <w:sz w:val="24"/>
          <w:szCs w:val="24"/>
        </w:rPr>
        <w:t xml:space="preserve"> </w:t>
      </w:r>
      <w:r w:rsidRPr="000363F1">
        <w:rPr>
          <w:rFonts w:ascii="Times New Roman" w:hAnsi="Times New Roman" w:cs="Times New Roman"/>
          <w:sz w:val="24"/>
          <w:szCs w:val="24"/>
        </w:rPr>
        <w:t>(</w:t>
      </w:r>
      <w:r w:rsidRPr="00BA7A1D">
        <w:rPr>
          <w:rFonts w:ascii="Times New Roman" w:hAnsi="Times New Roman" w:cs="Times New Roman"/>
          <w:sz w:val="24"/>
          <w:szCs w:val="24"/>
        </w:rPr>
        <w:t>Chi</w:t>
      </w:r>
      <w:r w:rsidR="001D61AC" w:rsidRPr="00BA7A1D">
        <w:rPr>
          <w:rFonts w:ascii="Times New Roman" w:hAnsi="Times New Roman" w:cs="Times New Roman"/>
          <w:sz w:val="24"/>
          <w:szCs w:val="24"/>
          <w:vertAlign w:val="superscript"/>
        </w:rPr>
        <w:t>2</w:t>
      </w:r>
      <w:r w:rsidR="00690CD1" w:rsidRPr="00BA7A1D">
        <w:rPr>
          <w:rFonts w:ascii="Times New Roman" w:hAnsi="Times New Roman" w:cs="Times New Roman"/>
          <w:sz w:val="24"/>
          <w:szCs w:val="24"/>
          <w:vertAlign w:val="superscript"/>
        </w:rPr>
        <w:t xml:space="preserve"> </w:t>
      </w:r>
      <w:r w:rsidR="00690CD1" w:rsidRPr="00BA7A1D">
        <w:rPr>
          <w:rFonts w:ascii="Times New Roman" w:eastAsia="Times New Roman" w:hAnsi="Times New Roman" w:cs="Times New Roman"/>
          <w:sz w:val="24"/>
          <w:szCs w:val="24"/>
          <w:lang w:eastAsia="fr-FR"/>
        </w:rPr>
        <w:t>= 0.36676</w:t>
      </w:r>
      <w:r w:rsidR="002A1577" w:rsidRPr="00BA7A1D">
        <w:rPr>
          <w:rFonts w:ascii="Times New Roman" w:hAnsi="Times New Roman" w:cs="Times New Roman"/>
          <w:sz w:val="24"/>
          <w:szCs w:val="24"/>
        </w:rPr>
        <w:t>, p</w:t>
      </w:r>
      <w:r w:rsidR="00690CD1" w:rsidRPr="00BA7A1D">
        <w:rPr>
          <w:rFonts w:ascii="Times New Roman" w:hAnsi="Times New Roman" w:cs="Times New Roman"/>
          <w:sz w:val="24"/>
          <w:szCs w:val="24"/>
        </w:rPr>
        <w:t xml:space="preserve"> </w:t>
      </w:r>
      <w:r w:rsidR="002A1577" w:rsidRPr="00BA7A1D">
        <w:rPr>
          <w:rFonts w:ascii="Times New Roman" w:hAnsi="Times New Roman" w:cs="Times New Roman"/>
          <w:sz w:val="24"/>
          <w:szCs w:val="24"/>
        </w:rPr>
        <w:t>=</w:t>
      </w:r>
      <w:r w:rsidRPr="00BA7A1D">
        <w:rPr>
          <w:rFonts w:ascii="Times New Roman" w:hAnsi="Times New Roman" w:cs="Times New Roman"/>
          <w:sz w:val="24"/>
          <w:szCs w:val="24"/>
        </w:rPr>
        <w:t xml:space="preserve"> </w:t>
      </w:r>
      <w:r w:rsidR="002A1577" w:rsidRPr="00BA7A1D">
        <w:rPr>
          <w:rFonts w:ascii="Times New Roman" w:hAnsi="Times New Roman" w:cs="Times New Roman"/>
          <w:sz w:val="24"/>
          <w:szCs w:val="24"/>
        </w:rPr>
        <w:t>0,</w:t>
      </w:r>
      <w:r w:rsidR="00690CD1" w:rsidRPr="00BA7A1D">
        <w:rPr>
          <w:rFonts w:ascii="Times New Roman" w:eastAsia="Times New Roman" w:hAnsi="Times New Roman" w:cs="Times New Roman"/>
          <w:sz w:val="24"/>
          <w:szCs w:val="24"/>
          <w:lang w:eastAsia="fr-FR"/>
        </w:rPr>
        <w:t>5448</w:t>
      </w:r>
      <w:r w:rsidR="00444C88" w:rsidRPr="00BA7A1D">
        <w:rPr>
          <w:rFonts w:ascii="Times New Roman" w:hAnsi="Times New Roman" w:cs="Times New Roman"/>
          <w:sz w:val="24"/>
          <w:szCs w:val="24"/>
        </w:rPr>
        <w:t>),</w:t>
      </w:r>
      <w:r w:rsidR="00444C88" w:rsidRPr="000363F1">
        <w:rPr>
          <w:rFonts w:ascii="Times New Roman" w:hAnsi="Times New Roman" w:cs="Times New Roman"/>
          <w:sz w:val="24"/>
          <w:szCs w:val="24"/>
        </w:rPr>
        <w:t xml:space="preserve"> ni po</w:t>
      </w:r>
      <w:r w:rsidR="002A1577" w:rsidRPr="000363F1">
        <w:rPr>
          <w:rFonts w:ascii="Times New Roman" w:hAnsi="Times New Roman" w:cs="Times New Roman"/>
          <w:sz w:val="24"/>
          <w:szCs w:val="24"/>
        </w:rPr>
        <w:t>ur l’âge (</w:t>
      </w:r>
      <w:r w:rsidR="00690CD1" w:rsidRPr="00BA7A1D">
        <w:rPr>
          <w:rFonts w:ascii="Times New Roman" w:eastAsia="Times New Roman" w:hAnsi="Times New Roman" w:cs="Times New Roman"/>
          <w:sz w:val="24"/>
          <w:szCs w:val="24"/>
          <w:lang w:eastAsia="fr-FR"/>
        </w:rPr>
        <w:t>W = 145.5</w:t>
      </w:r>
      <w:r w:rsidR="002A1577" w:rsidRPr="00BA7A1D">
        <w:rPr>
          <w:rFonts w:ascii="Times New Roman" w:hAnsi="Times New Roman" w:cs="Times New Roman"/>
          <w:sz w:val="24"/>
          <w:szCs w:val="24"/>
        </w:rPr>
        <w:t xml:space="preserve">, </w:t>
      </w:r>
      <w:r w:rsidR="00690CD1" w:rsidRPr="00BA7A1D">
        <w:rPr>
          <w:rFonts w:ascii="Times New Roman" w:hAnsi="Times New Roman" w:cs="Times New Roman"/>
          <w:sz w:val="24"/>
          <w:szCs w:val="24"/>
        </w:rPr>
        <w:t xml:space="preserve">p = </w:t>
      </w:r>
      <w:r w:rsidR="00690CD1" w:rsidRPr="00BA7A1D">
        <w:rPr>
          <w:rFonts w:ascii="Times New Roman" w:eastAsia="Times New Roman" w:hAnsi="Times New Roman" w:cs="Times New Roman"/>
          <w:sz w:val="24"/>
          <w:szCs w:val="24"/>
          <w:lang w:eastAsia="fr-FR"/>
        </w:rPr>
        <w:t>0.8364</w:t>
      </w:r>
      <w:r w:rsidR="00444C88" w:rsidRPr="000363F1">
        <w:rPr>
          <w:rFonts w:ascii="Times New Roman" w:hAnsi="Times New Roman" w:cs="Times New Roman"/>
          <w:sz w:val="24"/>
          <w:szCs w:val="24"/>
        </w:rPr>
        <w:t>).</w:t>
      </w:r>
    </w:p>
    <w:p w14:paraId="4F4B9946" w14:textId="663D9AF7" w:rsidR="00F10682" w:rsidRPr="000363F1" w:rsidRDefault="00690CD1" w:rsidP="004D4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A7A1D">
        <w:rPr>
          <w:rFonts w:ascii="Times New Roman" w:hAnsi="Times New Roman" w:cs="Times New Roman"/>
          <w:sz w:val="24"/>
          <w:szCs w:val="24"/>
        </w:rPr>
        <w:t>La répartition des notes entre les évaluateurs est homogène pour 2020 (Chi</w:t>
      </w:r>
      <w:r w:rsidRPr="00BA7A1D">
        <w:rPr>
          <w:rFonts w:ascii="Times New Roman" w:hAnsi="Times New Roman" w:cs="Times New Roman"/>
          <w:sz w:val="24"/>
          <w:szCs w:val="24"/>
          <w:vertAlign w:val="superscript"/>
        </w:rPr>
        <w:t>2</w:t>
      </w:r>
      <w:r w:rsidRPr="00BA7A1D">
        <w:rPr>
          <w:rFonts w:ascii="Times New Roman" w:eastAsia="Times New Roman" w:hAnsi="Times New Roman" w:cs="Times New Roman"/>
          <w:sz w:val="24"/>
          <w:szCs w:val="24"/>
          <w:lang w:eastAsia="fr-FR"/>
        </w:rPr>
        <w:t xml:space="preserve">= 5.0157, p = 0.08144) </w:t>
      </w:r>
      <w:r w:rsidRPr="00BA7A1D">
        <w:rPr>
          <w:rFonts w:ascii="Times New Roman" w:hAnsi="Times New Roman" w:cs="Times New Roman"/>
          <w:sz w:val="24"/>
          <w:szCs w:val="24"/>
        </w:rPr>
        <w:t>et hétérogène pour 2021 (Chi</w:t>
      </w:r>
      <w:r w:rsidRPr="00BA7A1D">
        <w:rPr>
          <w:rFonts w:ascii="Times New Roman" w:hAnsi="Times New Roman" w:cs="Times New Roman"/>
          <w:sz w:val="24"/>
          <w:szCs w:val="24"/>
          <w:vertAlign w:val="superscript"/>
        </w:rPr>
        <w:t>2</w:t>
      </w:r>
      <w:r w:rsidRPr="00BA7A1D">
        <w:rPr>
          <w:rFonts w:ascii="Times New Roman" w:eastAsia="Times New Roman" w:hAnsi="Times New Roman" w:cs="Times New Roman"/>
          <w:sz w:val="24"/>
          <w:szCs w:val="24"/>
          <w:lang w:eastAsia="fr-FR"/>
        </w:rPr>
        <w:t>= 16.238, p = 0.0002978)</w:t>
      </w:r>
      <w:r w:rsidRPr="00BA7A1D">
        <w:rPr>
          <w:rFonts w:ascii="Times New Roman" w:hAnsi="Times New Roman" w:cs="Times New Roman"/>
          <w:sz w:val="24"/>
          <w:szCs w:val="24"/>
        </w:rPr>
        <w:t xml:space="preserve">. </w:t>
      </w:r>
      <w:r w:rsidR="006355CF" w:rsidRPr="00BA7A1D">
        <w:rPr>
          <w:rFonts w:ascii="Times New Roman" w:hAnsi="Times New Roman" w:cs="Times New Roman"/>
          <w:sz w:val="24"/>
          <w:szCs w:val="24"/>
        </w:rPr>
        <w:t>L</w:t>
      </w:r>
      <w:r w:rsidR="000658C0" w:rsidRPr="00BA7A1D">
        <w:rPr>
          <w:rFonts w:ascii="Times New Roman" w:hAnsi="Times New Roman" w:cs="Times New Roman"/>
          <w:sz w:val="24"/>
          <w:szCs w:val="24"/>
        </w:rPr>
        <w:t>es</w:t>
      </w:r>
      <w:r w:rsidR="006355CF" w:rsidRPr="00BA7A1D">
        <w:rPr>
          <w:rFonts w:ascii="Times New Roman" w:hAnsi="Times New Roman" w:cs="Times New Roman"/>
          <w:sz w:val="24"/>
          <w:szCs w:val="24"/>
        </w:rPr>
        <w:t xml:space="preserve"> </w:t>
      </w:r>
      <w:r w:rsidR="002F6EB5" w:rsidRPr="00BA7A1D">
        <w:rPr>
          <w:rFonts w:ascii="Times New Roman" w:hAnsi="Times New Roman" w:cs="Times New Roman"/>
          <w:sz w:val="24"/>
          <w:szCs w:val="24"/>
        </w:rPr>
        <w:t>corrélation</w:t>
      </w:r>
      <w:r w:rsidR="002A29B3" w:rsidRPr="00BA7A1D">
        <w:rPr>
          <w:rFonts w:ascii="Times New Roman" w:hAnsi="Times New Roman" w:cs="Times New Roman"/>
          <w:sz w:val="24"/>
          <w:szCs w:val="24"/>
        </w:rPr>
        <w:t>s</w:t>
      </w:r>
      <w:r w:rsidR="002F6EB5" w:rsidRPr="00BA7A1D">
        <w:rPr>
          <w:rFonts w:ascii="Times New Roman" w:hAnsi="Times New Roman" w:cs="Times New Roman"/>
          <w:sz w:val="24"/>
          <w:szCs w:val="24"/>
        </w:rPr>
        <w:t xml:space="preserve"> </w:t>
      </w:r>
      <w:r w:rsidR="002A29B3" w:rsidRPr="00BA7A1D">
        <w:rPr>
          <w:rFonts w:ascii="Times New Roman" w:hAnsi="Times New Roman" w:cs="Times New Roman"/>
          <w:sz w:val="24"/>
          <w:szCs w:val="24"/>
        </w:rPr>
        <w:t>entre évaluateurs</w:t>
      </w:r>
      <w:r w:rsidR="006355CF" w:rsidRPr="00BA7A1D">
        <w:rPr>
          <w:rFonts w:ascii="Times New Roman" w:hAnsi="Times New Roman" w:cs="Times New Roman"/>
          <w:sz w:val="24"/>
          <w:szCs w:val="24"/>
        </w:rPr>
        <w:t xml:space="preserve"> </w:t>
      </w:r>
      <w:r w:rsidR="000658C0" w:rsidRPr="00BA7A1D">
        <w:rPr>
          <w:rFonts w:ascii="Times New Roman" w:hAnsi="Times New Roman" w:cs="Times New Roman"/>
          <w:sz w:val="24"/>
          <w:szCs w:val="24"/>
        </w:rPr>
        <w:t>sont</w:t>
      </w:r>
      <w:r w:rsidR="006355CF" w:rsidRPr="00BA7A1D">
        <w:rPr>
          <w:rFonts w:ascii="Times New Roman" w:hAnsi="Times New Roman" w:cs="Times New Roman"/>
          <w:sz w:val="24"/>
          <w:szCs w:val="24"/>
        </w:rPr>
        <w:t xml:space="preserve"> positive</w:t>
      </w:r>
      <w:r w:rsidR="000658C0" w:rsidRPr="00BA7A1D">
        <w:rPr>
          <w:rFonts w:ascii="Times New Roman" w:hAnsi="Times New Roman" w:cs="Times New Roman"/>
          <w:sz w:val="24"/>
          <w:szCs w:val="24"/>
        </w:rPr>
        <w:t>s</w:t>
      </w:r>
      <w:r w:rsidR="006355CF" w:rsidRPr="00BA7A1D">
        <w:rPr>
          <w:rFonts w:ascii="Times New Roman" w:hAnsi="Times New Roman" w:cs="Times New Roman"/>
          <w:sz w:val="24"/>
          <w:szCs w:val="24"/>
        </w:rPr>
        <w:t xml:space="preserve"> </w:t>
      </w:r>
      <w:r w:rsidR="002F6EB5" w:rsidRPr="00BA7A1D">
        <w:rPr>
          <w:rFonts w:ascii="Times New Roman" w:hAnsi="Times New Roman" w:cs="Times New Roman"/>
          <w:sz w:val="24"/>
          <w:szCs w:val="24"/>
        </w:rPr>
        <w:t xml:space="preserve">pour </w:t>
      </w:r>
      <w:r w:rsidRPr="00BA7A1D">
        <w:rPr>
          <w:rFonts w:ascii="Times New Roman" w:hAnsi="Times New Roman" w:cs="Times New Roman"/>
          <w:sz w:val="24"/>
          <w:szCs w:val="24"/>
        </w:rPr>
        <w:t>les deux cohortes (</w:t>
      </w:r>
      <w:r w:rsidR="000658C0" w:rsidRPr="00BA7A1D">
        <w:rPr>
          <w:rFonts w:ascii="Times New Roman" w:eastAsia="Times New Roman" w:hAnsi="Times New Roman" w:cs="Times New Roman"/>
          <w:sz w:val="24"/>
          <w:szCs w:val="24"/>
          <w:lang w:eastAsia="fr-FR"/>
        </w:rPr>
        <w:t xml:space="preserve">0.3116577 pour </w:t>
      </w:r>
      <w:r w:rsidR="002F6EB5" w:rsidRPr="00BA7A1D">
        <w:rPr>
          <w:rFonts w:ascii="Times New Roman" w:hAnsi="Times New Roman" w:cs="Times New Roman"/>
          <w:sz w:val="24"/>
          <w:szCs w:val="24"/>
        </w:rPr>
        <w:t>2020</w:t>
      </w:r>
      <w:r w:rsidR="000658C0" w:rsidRPr="00BA7A1D">
        <w:rPr>
          <w:rFonts w:ascii="Times New Roman" w:hAnsi="Times New Roman" w:cs="Times New Roman"/>
          <w:sz w:val="24"/>
          <w:szCs w:val="24"/>
        </w:rPr>
        <w:t xml:space="preserve">, </w:t>
      </w:r>
      <w:r w:rsidR="000658C0" w:rsidRPr="00BA7A1D">
        <w:rPr>
          <w:rFonts w:ascii="Times New Roman" w:eastAsia="Times New Roman" w:hAnsi="Times New Roman" w:cs="Times New Roman"/>
          <w:sz w:val="24"/>
          <w:szCs w:val="24"/>
          <w:lang w:eastAsia="fr-FR"/>
        </w:rPr>
        <w:t>0.5324933 pour 2021</w:t>
      </w:r>
      <w:r w:rsidR="00BF3D69" w:rsidRPr="00BA7A1D">
        <w:rPr>
          <w:rFonts w:ascii="Times New Roman" w:hAnsi="Times New Roman" w:cs="Times New Roman"/>
          <w:sz w:val="24"/>
          <w:szCs w:val="24"/>
        </w:rPr>
        <w:t>).</w:t>
      </w:r>
      <w:r w:rsidR="00BF3D69" w:rsidRPr="000363F1">
        <w:rPr>
          <w:rFonts w:ascii="Times New Roman" w:hAnsi="Times New Roman" w:cs="Times New Roman"/>
          <w:sz w:val="24"/>
          <w:szCs w:val="24"/>
        </w:rPr>
        <w:t xml:space="preserve"> </w:t>
      </w:r>
      <w:r w:rsidR="00F10682" w:rsidRPr="00BA7A1D">
        <w:rPr>
          <w:rFonts w:ascii="Times New Roman" w:hAnsi="Times New Roman" w:cs="Times New Roman"/>
          <w:sz w:val="24"/>
          <w:szCs w:val="24"/>
        </w:rPr>
        <w:t xml:space="preserve">L’ACP permet de visualiser une répartition des scores selon deux axes qui suivent approximativement en abscisse l’axe de progression de l’indicateur « analyse spécifiquement orthophonique » et en ordonnée celui de l’indicateur « quantité de données pertinentes extraites de l’entretien ». </w:t>
      </w:r>
      <w:r w:rsidR="00D72F27" w:rsidRPr="00BA7A1D">
        <w:rPr>
          <w:rFonts w:ascii="Times New Roman" w:hAnsi="Times New Roman" w:cs="Times New Roman"/>
          <w:sz w:val="24"/>
          <w:szCs w:val="24"/>
        </w:rPr>
        <w:t>50,64% de</w:t>
      </w:r>
      <w:r w:rsidR="00F10682" w:rsidRPr="00BA7A1D">
        <w:rPr>
          <w:rFonts w:ascii="Times New Roman" w:hAnsi="Times New Roman" w:cs="Times New Roman"/>
          <w:sz w:val="24"/>
          <w:szCs w:val="24"/>
        </w:rPr>
        <w:t>s</w:t>
      </w:r>
      <w:r w:rsidR="00D72F27" w:rsidRPr="00BA7A1D">
        <w:rPr>
          <w:rFonts w:ascii="Times New Roman" w:hAnsi="Times New Roman" w:cs="Times New Roman"/>
          <w:sz w:val="24"/>
          <w:szCs w:val="24"/>
        </w:rPr>
        <w:t xml:space="preserve"> données </w:t>
      </w:r>
      <w:r w:rsidR="00F10682" w:rsidRPr="00BA7A1D">
        <w:rPr>
          <w:rFonts w:ascii="Times New Roman" w:hAnsi="Times New Roman" w:cs="Times New Roman"/>
          <w:sz w:val="24"/>
          <w:szCs w:val="24"/>
        </w:rPr>
        <w:t xml:space="preserve">ont été </w:t>
      </w:r>
      <w:r w:rsidR="00D72F27" w:rsidRPr="00BA7A1D">
        <w:rPr>
          <w:rFonts w:ascii="Times New Roman" w:hAnsi="Times New Roman" w:cs="Times New Roman"/>
          <w:sz w:val="24"/>
          <w:szCs w:val="24"/>
        </w:rPr>
        <w:t>conservées.</w:t>
      </w:r>
      <w:r w:rsidR="00F10682" w:rsidRPr="00BA7A1D">
        <w:rPr>
          <w:rFonts w:ascii="Times New Roman" w:hAnsi="Times New Roman" w:cs="Times New Roman"/>
          <w:sz w:val="24"/>
          <w:szCs w:val="24"/>
        </w:rPr>
        <w:t xml:space="preserve"> </w:t>
      </w:r>
      <w:r w:rsidR="00D72F27" w:rsidRPr="00BA7A1D">
        <w:rPr>
          <w:rFonts w:ascii="Times New Roman" w:hAnsi="Times New Roman" w:cs="Times New Roman"/>
          <w:sz w:val="24"/>
          <w:szCs w:val="24"/>
        </w:rPr>
        <w:t>On distingue graphiquement une différence nette entre les deux cohortes</w:t>
      </w:r>
      <w:r w:rsidR="00F10682" w:rsidRPr="00BA7A1D">
        <w:rPr>
          <w:rFonts w:ascii="Times New Roman" w:hAnsi="Times New Roman" w:cs="Times New Roman"/>
          <w:sz w:val="24"/>
          <w:szCs w:val="24"/>
        </w:rPr>
        <w:t>, en faveur du groupe 2021</w:t>
      </w:r>
      <w:r w:rsidR="00D72F27" w:rsidRPr="00BA7A1D">
        <w:rPr>
          <w:rFonts w:ascii="Times New Roman" w:hAnsi="Times New Roman" w:cs="Times New Roman"/>
          <w:sz w:val="24"/>
          <w:szCs w:val="24"/>
        </w:rPr>
        <w:t xml:space="preserve"> (figure 1).</w:t>
      </w:r>
    </w:p>
    <w:p w14:paraId="7167B055" w14:textId="77777777" w:rsidR="00F10682" w:rsidRPr="000363F1" w:rsidRDefault="00F10682" w:rsidP="004D4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0866C14" w14:textId="06E93D8C" w:rsidR="00D72F27" w:rsidRPr="000363F1" w:rsidRDefault="00F10682" w:rsidP="004D4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A7A1D">
        <w:rPr>
          <w:rFonts w:ascii="Times New Roman" w:hAnsi="Times New Roman" w:cs="Times New Roman"/>
          <w:sz w:val="24"/>
          <w:szCs w:val="24"/>
        </w:rPr>
        <w:t>Le tracé des ellipses de confiance montre par ailleurs deux moyennes globales bien distinctes, également en faveur de la cohorte 2021 (figure 2).</w:t>
      </w:r>
    </w:p>
    <w:p w14:paraId="317AF18C" w14:textId="77777777" w:rsidR="00D72F27" w:rsidRPr="000363F1" w:rsidRDefault="00D72F27" w:rsidP="004D4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6DC056D4" w14:textId="0FA01F25" w:rsidR="00393DB5" w:rsidRPr="008359EA" w:rsidRDefault="00627B70" w:rsidP="00BB4D80">
      <w:pPr>
        <w:jc w:val="both"/>
        <w:rPr>
          <w:rFonts w:ascii="Times New Roman" w:hAnsi="Times New Roman" w:cs="Times New Roman"/>
          <w:sz w:val="24"/>
          <w:szCs w:val="24"/>
        </w:rPr>
      </w:pPr>
      <w:r w:rsidRPr="00BA7A1D">
        <w:rPr>
          <w:rFonts w:ascii="Times New Roman" w:hAnsi="Times New Roman" w:cs="Times New Roman"/>
          <w:sz w:val="24"/>
          <w:szCs w:val="24"/>
        </w:rPr>
        <w:t>Le</w:t>
      </w:r>
      <w:r w:rsidR="00301DAE" w:rsidRPr="00BA7A1D">
        <w:rPr>
          <w:rFonts w:ascii="Times New Roman" w:hAnsi="Times New Roman" w:cs="Times New Roman"/>
          <w:sz w:val="24"/>
          <w:szCs w:val="24"/>
        </w:rPr>
        <w:t xml:space="preserve">s </w:t>
      </w:r>
      <w:r w:rsidRPr="00BA7A1D">
        <w:rPr>
          <w:rFonts w:ascii="Times New Roman" w:hAnsi="Times New Roman" w:cs="Times New Roman"/>
          <w:sz w:val="24"/>
          <w:szCs w:val="24"/>
        </w:rPr>
        <w:t xml:space="preserve">résultats </w:t>
      </w:r>
      <w:r w:rsidR="00F10682" w:rsidRPr="00BA7A1D">
        <w:rPr>
          <w:rFonts w:ascii="Times New Roman" w:hAnsi="Times New Roman" w:cs="Times New Roman"/>
          <w:sz w:val="24"/>
          <w:szCs w:val="24"/>
        </w:rPr>
        <w:t>sont</w:t>
      </w:r>
      <w:r w:rsidR="00301DAE" w:rsidRPr="00BA7A1D">
        <w:rPr>
          <w:rFonts w:ascii="Times New Roman" w:hAnsi="Times New Roman" w:cs="Times New Roman"/>
          <w:sz w:val="24"/>
          <w:szCs w:val="24"/>
        </w:rPr>
        <w:t xml:space="preserve"> </w:t>
      </w:r>
      <w:r w:rsidRPr="00BA7A1D">
        <w:rPr>
          <w:rFonts w:ascii="Times New Roman" w:hAnsi="Times New Roman" w:cs="Times New Roman"/>
          <w:sz w:val="24"/>
          <w:szCs w:val="24"/>
        </w:rPr>
        <w:t>significativement supérieurs pour la cohorte 2021</w:t>
      </w:r>
      <w:r w:rsidR="00BB4D80" w:rsidRPr="00BA7A1D">
        <w:rPr>
          <w:rFonts w:ascii="Times New Roman" w:hAnsi="Times New Roman" w:cs="Times New Roman"/>
          <w:sz w:val="24"/>
          <w:szCs w:val="24"/>
        </w:rPr>
        <w:t xml:space="preserve"> pour </w:t>
      </w:r>
      <w:r w:rsidRPr="00BA7A1D">
        <w:rPr>
          <w:rFonts w:ascii="Times New Roman" w:hAnsi="Times New Roman" w:cs="Times New Roman"/>
          <w:sz w:val="24"/>
          <w:szCs w:val="24"/>
        </w:rPr>
        <w:t xml:space="preserve">ce qui concerne </w:t>
      </w:r>
      <w:r w:rsidR="00BB4D80" w:rsidRPr="00BA7A1D">
        <w:rPr>
          <w:rFonts w:ascii="Times New Roman" w:hAnsi="Times New Roman" w:cs="Times New Roman"/>
          <w:sz w:val="24"/>
          <w:szCs w:val="24"/>
        </w:rPr>
        <w:t>l</w:t>
      </w:r>
      <w:r w:rsidR="00EB4C70" w:rsidRPr="00BA7A1D">
        <w:rPr>
          <w:rFonts w:ascii="Times New Roman" w:hAnsi="Times New Roman" w:cs="Times New Roman"/>
          <w:sz w:val="24"/>
          <w:szCs w:val="24"/>
        </w:rPr>
        <w:t>es indicateurs</w:t>
      </w:r>
      <w:r w:rsidR="00BB4D80" w:rsidRPr="00BA7A1D">
        <w:rPr>
          <w:rFonts w:ascii="Times New Roman" w:hAnsi="Times New Roman" w:cs="Times New Roman"/>
          <w:sz w:val="24"/>
          <w:szCs w:val="24"/>
        </w:rPr>
        <w:t xml:space="preserve"> </w:t>
      </w:r>
      <w:r w:rsidR="00EB4C70" w:rsidRPr="00BA7A1D">
        <w:rPr>
          <w:rFonts w:ascii="Times New Roman" w:hAnsi="Times New Roman" w:cs="Times New Roman"/>
          <w:sz w:val="24"/>
          <w:szCs w:val="24"/>
        </w:rPr>
        <w:t>« </w:t>
      </w:r>
      <w:r w:rsidR="008C514C" w:rsidRPr="00BA7A1D">
        <w:rPr>
          <w:rFonts w:ascii="Times New Roman" w:hAnsi="Times New Roman" w:cs="Times New Roman"/>
          <w:sz w:val="24"/>
          <w:szCs w:val="24"/>
        </w:rPr>
        <w:t>données extraites</w:t>
      </w:r>
      <w:r w:rsidR="00BB4D80" w:rsidRPr="00BA7A1D">
        <w:rPr>
          <w:rFonts w:ascii="Times New Roman" w:hAnsi="Times New Roman" w:cs="Times New Roman"/>
          <w:sz w:val="24"/>
          <w:szCs w:val="24"/>
        </w:rPr>
        <w:t xml:space="preserve"> </w:t>
      </w:r>
      <w:r w:rsidR="008C514C" w:rsidRPr="00BA7A1D">
        <w:rPr>
          <w:rFonts w:ascii="Times New Roman" w:hAnsi="Times New Roman" w:cs="Times New Roman"/>
          <w:sz w:val="24"/>
          <w:szCs w:val="24"/>
        </w:rPr>
        <w:t>du</w:t>
      </w:r>
      <w:r w:rsidR="00BB4D80" w:rsidRPr="00BA7A1D">
        <w:rPr>
          <w:rFonts w:ascii="Times New Roman" w:hAnsi="Times New Roman" w:cs="Times New Roman"/>
          <w:sz w:val="24"/>
          <w:szCs w:val="24"/>
        </w:rPr>
        <w:t xml:space="preserve"> carnet de santé</w:t>
      </w:r>
      <w:r w:rsidR="00EB4C70" w:rsidRPr="00BA7A1D">
        <w:rPr>
          <w:rFonts w:ascii="Times New Roman" w:hAnsi="Times New Roman" w:cs="Times New Roman"/>
          <w:sz w:val="24"/>
          <w:szCs w:val="24"/>
        </w:rPr>
        <w:t> »</w:t>
      </w:r>
      <w:r w:rsidR="003C0F61" w:rsidRPr="00BA7A1D">
        <w:rPr>
          <w:rFonts w:ascii="Times New Roman" w:hAnsi="Times New Roman" w:cs="Times New Roman"/>
          <w:sz w:val="24"/>
          <w:szCs w:val="24"/>
        </w:rPr>
        <w:t xml:space="preserve"> (</w:t>
      </w:r>
      <w:r w:rsidR="008359EA" w:rsidRPr="00BA7A1D">
        <w:rPr>
          <w:rFonts w:ascii="Times New Roman" w:hAnsi="Times New Roman" w:cs="Times New Roman"/>
          <w:sz w:val="24"/>
          <w:szCs w:val="24"/>
        </w:rPr>
        <w:t xml:space="preserve">W = 98.5, </w:t>
      </w:r>
      <w:r w:rsidR="003C0F61" w:rsidRPr="00BA7A1D">
        <w:rPr>
          <w:rFonts w:ascii="Times New Roman" w:hAnsi="Times New Roman" w:cs="Times New Roman"/>
          <w:sz w:val="24"/>
          <w:szCs w:val="24"/>
        </w:rPr>
        <w:t xml:space="preserve">p = </w:t>
      </w:r>
      <w:r w:rsidR="003C0F61" w:rsidRPr="00BA7A1D">
        <w:rPr>
          <w:rFonts w:ascii="Times New Roman" w:hAnsi="Times New Roman" w:cs="Times New Roman"/>
          <w:bCs/>
          <w:sz w:val="24"/>
          <w:szCs w:val="24"/>
        </w:rPr>
        <w:t>0.0498</w:t>
      </w:r>
      <w:r w:rsidR="003C0F61" w:rsidRPr="00BA7A1D">
        <w:rPr>
          <w:rFonts w:ascii="Times New Roman" w:hAnsi="Times New Roman" w:cs="Times New Roman"/>
          <w:sz w:val="24"/>
          <w:szCs w:val="24"/>
        </w:rPr>
        <w:t>)</w:t>
      </w:r>
      <w:r w:rsidR="001A170B" w:rsidRPr="00BA7A1D">
        <w:rPr>
          <w:rFonts w:ascii="Times New Roman" w:hAnsi="Times New Roman" w:cs="Times New Roman"/>
          <w:sz w:val="24"/>
          <w:szCs w:val="24"/>
        </w:rPr>
        <w:t xml:space="preserve"> </w:t>
      </w:r>
      <w:r w:rsidRPr="00BA7A1D">
        <w:rPr>
          <w:rFonts w:ascii="Times New Roman" w:hAnsi="Times New Roman" w:cs="Times New Roman"/>
          <w:sz w:val="24"/>
          <w:szCs w:val="24"/>
        </w:rPr>
        <w:t>et</w:t>
      </w:r>
      <w:r w:rsidR="001A170B" w:rsidRPr="00BA7A1D">
        <w:rPr>
          <w:rFonts w:ascii="Times New Roman" w:hAnsi="Times New Roman" w:cs="Times New Roman"/>
          <w:sz w:val="24"/>
          <w:szCs w:val="24"/>
        </w:rPr>
        <w:t xml:space="preserve"> </w:t>
      </w:r>
      <w:r w:rsidR="00EB4C70" w:rsidRPr="00BA7A1D">
        <w:rPr>
          <w:rFonts w:ascii="Times New Roman" w:hAnsi="Times New Roman" w:cs="Times New Roman"/>
          <w:sz w:val="24"/>
          <w:szCs w:val="24"/>
        </w:rPr>
        <w:t>« </w:t>
      </w:r>
      <w:r w:rsidR="008C514C" w:rsidRPr="00BA7A1D">
        <w:rPr>
          <w:rFonts w:ascii="Times New Roman" w:hAnsi="Times New Roman" w:cs="Times New Roman"/>
          <w:sz w:val="24"/>
          <w:szCs w:val="24"/>
        </w:rPr>
        <w:t xml:space="preserve">données extraites de </w:t>
      </w:r>
      <w:r w:rsidR="001A170B" w:rsidRPr="00BA7A1D">
        <w:rPr>
          <w:rFonts w:ascii="Times New Roman" w:hAnsi="Times New Roman" w:cs="Times New Roman"/>
          <w:sz w:val="24"/>
          <w:szCs w:val="24"/>
        </w:rPr>
        <w:t>la vidéo</w:t>
      </w:r>
      <w:r w:rsidR="00EB4C70" w:rsidRPr="00BA7A1D">
        <w:rPr>
          <w:rFonts w:ascii="Times New Roman" w:hAnsi="Times New Roman" w:cs="Times New Roman"/>
          <w:sz w:val="24"/>
          <w:szCs w:val="24"/>
        </w:rPr>
        <w:t> »</w:t>
      </w:r>
      <w:r w:rsidR="001A170B" w:rsidRPr="00BA7A1D">
        <w:rPr>
          <w:rFonts w:ascii="Times New Roman" w:hAnsi="Times New Roman" w:cs="Times New Roman"/>
          <w:sz w:val="24"/>
          <w:szCs w:val="24"/>
        </w:rPr>
        <w:t xml:space="preserve"> (</w:t>
      </w:r>
      <w:r w:rsidR="008359EA" w:rsidRPr="00BA7A1D">
        <w:rPr>
          <w:rFonts w:ascii="Times New Roman" w:hAnsi="Times New Roman" w:cs="Times New Roman"/>
          <w:sz w:val="24"/>
          <w:szCs w:val="24"/>
        </w:rPr>
        <w:t xml:space="preserve">W = 90.5, </w:t>
      </w:r>
      <w:r w:rsidR="001A170B" w:rsidRPr="00BA7A1D">
        <w:rPr>
          <w:rFonts w:ascii="Times New Roman" w:hAnsi="Times New Roman" w:cs="Times New Roman"/>
          <w:sz w:val="24"/>
          <w:szCs w:val="24"/>
        </w:rPr>
        <w:t xml:space="preserve">p = </w:t>
      </w:r>
      <w:r w:rsidR="001A170B" w:rsidRPr="00BA7A1D">
        <w:rPr>
          <w:rFonts w:ascii="Times New Roman" w:hAnsi="Times New Roman" w:cs="Times New Roman"/>
          <w:bCs/>
          <w:sz w:val="24"/>
          <w:szCs w:val="24"/>
        </w:rPr>
        <w:t xml:space="preserve">0.03495), </w:t>
      </w:r>
      <w:r w:rsidR="00EB4C70"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transformation sémantique</w:t>
      </w:r>
      <w:r w:rsidR="00EB4C70"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 xml:space="preserve"> (</w:t>
      </w:r>
      <w:r w:rsidR="008359EA" w:rsidRPr="00BA7A1D">
        <w:rPr>
          <w:rFonts w:ascii="Times New Roman" w:hAnsi="Times New Roman" w:cs="Times New Roman"/>
          <w:sz w:val="24"/>
          <w:szCs w:val="24"/>
        </w:rPr>
        <w:t xml:space="preserve">W = 89, </w:t>
      </w:r>
      <w:r w:rsidR="00A2035D" w:rsidRPr="00BA7A1D">
        <w:rPr>
          <w:rFonts w:ascii="Times New Roman" w:hAnsi="Times New Roman" w:cs="Times New Roman"/>
          <w:bCs/>
          <w:sz w:val="24"/>
          <w:szCs w:val="24"/>
        </w:rPr>
        <w:t>p = 0.02832)</w:t>
      </w:r>
      <w:r w:rsidR="008359EA" w:rsidRPr="00BA7A1D">
        <w:rPr>
          <w:rFonts w:ascii="Times New Roman" w:hAnsi="Times New Roman" w:cs="Times New Roman"/>
          <w:bCs/>
          <w:sz w:val="24"/>
          <w:szCs w:val="24"/>
        </w:rPr>
        <w:t>, « génération d’hypothèses » (</w:t>
      </w:r>
      <w:r w:rsidR="008359EA" w:rsidRPr="00BA7A1D">
        <w:rPr>
          <w:rFonts w:ascii="Times New Roman" w:hAnsi="Times New Roman" w:cs="Times New Roman"/>
          <w:sz w:val="24"/>
          <w:szCs w:val="24"/>
        </w:rPr>
        <w:t xml:space="preserve">W = 59, </w:t>
      </w:r>
      <w:r w:rsidR="008359EA" w:rsidRPr="00BA7A1D">
        <w:rPr>
          <w:rFonts w:ascii="Times New Roman" w:hAnsi="Times New Roman" w:cs="Times New Roman"/>
          <w:bCs/>
          <w:sz w:val="24"/>
          <w:szCs w:val="24"/>
        </w:rPr>
        <w:t>p = 0.001363)</w:t>
      </w:r>
      <w:r w:rsidR="00A2035D" w:rsidRPr="00BA7A1D">
        <w:rPr>
          <w:rFonts w:ascii="Times New Roman" w:hAnsi="Times New Roman" w:cs="Times New Roman"/>
          <w:bCs/>
          <w:sz w:val="24"/>
          <w:szCs w:val="24"/>
        </w:rPr>
        <w:t xml:space="preserve"> et </w:t>
      </w:r>
      <w:r w:rsidR="00EB4C70"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analyse spécifiquement orthophonique</w:t>
      </w:r>
      <w:r w:rsidR="00EB4C70"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 xml:space="preserve"> (</w:t>
      </w:r>
      <w:r w:rsidR="008359EA" w:rsidRPr="00BA7A1D">
        <w:rPr>
          <w:rFonts w:ascii="Times New Roman" w:hAnsi="Times New Roman" w:cs="Times New Roman"/>
          <w:sz w:val="24"/>
          <w:szCs w:val="24"/>
        </w:rPr>
        <w:t xml:space="preserve">W = 90, </w:t>
      </w:r>
      <w:r w:rsidR="00C04091">
        <w:rPr>
          <w:rFonts w:ascii="Times New Roman" w:hAnsi="Times New Roman" w:cs="Times New Roman"/>
          <w:sz w:val="24"/>
          <w:szCs w:val="24"/>
        </w:rPr>
        <w:t xml:space="preserve">p = </w:t>
      </w:r>
      <w:r w:rsidR="00A2035D" w:rsidRPr="00BA7A1D">
        <w:rPr>
          <w:rFonts w:ascii="Times New Roman" w:hAnsi="Times New Roman" w:cs="Times New Roman"/>
          <w:bCs/>
          <w:sz w:val="24"/>
          <w:szCs w:val="24"/>
        </w:rPr>
        <w:t xml:space="preserve">0.03194). La différence entre les deux cohortes </w:t>
      </w:r>
      <w:r w:rsidR="00EB4C70" w:rsidRPr="00BA7A1D">
        <w:rPr>
          <w:rFonts w:ascii="Times New Roman" w:hAnsi="Times New Roman" w:cs="Times New Roman"/>
          <w:bCs/>
          <w:sz w:val="24"/>
          <w:szCs w:val="24"/>
        </w:rPr>
        <w:t>n’</w:t>
      </w:r>
      <w:r w:rsidR="00921F2D" w:rsidRPr="00BA7A1D">
        <w:rPr>
          <w:rFonts w:ascii="Times New Roman" w:hAnsi="Times New Roman" w:cs="Times New Roman"/>
          <w:bCs/>
          <w:sz w:val="24"/>
          <w:szCs w:val="24"/>
        </w:rPr>
        <w:t>est</w:t>
      </w:r>
      <w:r w:rsidR="00EB4C70" w:rsidRPr="00BA7A1D">
        <w:rPr>
          <w:rFonts w:ascii="Times New Roman" w:hAnsi="Times New Roman" w:cs="Times New Roman"/>
          <w:bCs/>
          <w:sz w:val="24"/>
          <w:szCs w:val="24"/>
        </w:rPr>
        <w:t xml:space="preserve"> </w:t>
      </w:r>
      <w:r w:rsidR="00A2035D" w:rsidRPr="00BA7A1D">
        <w:rPr>
          <w:rFonts w:ascii="Times New Roman" w:hAnsi="Times New Roman" w:cs="Times New Roman"/>
          <w:bCs/>
          <w:sz w:val="24"/>
          <w:szCs w:val="24"/>
        </w:rPr>
        <w:t>pas significative pour les autres indicateurs</w:t>
      </w:r>
      <w:r w:rsidR="007412A4"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 xml:space="preserve"> </w:t>
      </w:r>
      <w:r w:rsidR="00EB4C70"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entretien</w:t>
      </w:r>
      <w:r w:rsidR="00EB4C70" w:rsidRPr="00BA7A1D">
        <w:rPr>
          <w:rFonts w:ascii="Times New Roman" w:hAnsi="Times New Roman" w:cs="Times New Roman"/>
          <w:bCs/>
          <w:sz w:val="24"/>
          <w:szCs w:val="24"/>
        </w:rPr>
        <w:t> »</w:t>
      </w:r>
      <w:r w:rsidR="00A2035D" w:rsidRPr="00BA7A1D">
        <w:rPr>
          <w:rFonts w:ascii="Times New Roman" w:hAnsi="Times New Roman" w:cs="Times New Roman"/>
          <w:bCs/>
          <w:sz w:val="24"/>
          <w:szCs w:val="24"/>
        </w:rPr>
        <w:t xml:space="preserve"> (</w:t>
      </w:r>
      <w:r w:rsidR="008359EA" w:rsidRPr="00BA7A1D">
        <w:rPr>
          <w:rFonts w:ascii="Times New Roman" w:hAnsi="Times New Roman" w:cs="Times New Roman"/>
          <w:sz w:val="24"/>
          <w:szCs w:val="24"/>
        </w:rPr>
        <w:t xml:space="preserve">W = 130, </w:t>
      </w:r>
      <w:r w:rsidR="00A2035D" w:rsidRPr="00BA7A1D">
        <w:rPr>
          <w:rFonts w:ascii="Times New Roman" w:hAnsi="Times New Roman" w:cs="Times New Roman"/>
          <w:sz w:val="24"/>
          <w:szCs w:val="24"/>
        </w:rPr>
        <w:t xml:space="preserve">p = 0.4642), </w:t>
      </w:r>
      <w:r w:rsidR="00EB4C70" w:rsidRPr="00BA7A1D">
        <w:rPr>
          <w:rFonts w:ascii="Times New Roman" w:hAnsi="Times New Roman" w:cs="Times New Roman"/>
          <w:sz w:val="24"/>
          <w:szCs w:val="24"/>
        </w:rPr>
        <w:t>« </w:t>
      </w:r>
      <w:r w:rsidR="00A2035D" w:rsidRPr="00BA7A1D">
        <w:rPr>
          <w:rFonts w:ascii="Times New Roman" w:hAnsi="Times New Roman" w:cs="Times New Roman"/>
          <w:sz w:val="24"/>
          <w:szCs w:val="24"/>
        </w:rPr>
        <w:t>synthèse</w:t>
      </w:r>
      <w:r w:rsidR="00EB4C70" w:rsidRPr="00BA7A1D">
        <w:rPr>
          <w:rFonts w:ascii="Times New Roman" w:hAnsi="Times New Roman" w:cs="Times New Roman"/>
          <w:sz w:val="24"/>
          <w:szCs w:val="24"/>
        </w:rPr>
        <w:t> »</w:t>
      </w:r>
      <w:r w:rsidR="00A2035D" w:rsidRPr="00BA7A1D">
        <w:rPr>
          <w:rFonts w:ascii="Times New Roman" w:hAnsi="Times New Roman" w:cs="Times New Roman"/>
          <w:sz w:val="24"/>
          <w:szCs w:val="24"/>
        </w:rPr>
        <w:t xml:space="preserve"> (</w:t>
      </w:r>
      <w:r w:rsidR="008359EA" w:rsidRPr="00BA7A1D">
        <w:rPr>
          <w:rFonts w:ascii="Times New Roman" w:hAnsi="Times New Roman" w:cs="Times New Roman"/>
          <w:sz w:val="24"/>
          <w:szCs w:val="24"/>
        </w:rPr>
        <w:t xml:space="preserve">W = 137.5, </w:t>
      </w:r>
      <w:r w:rsidR="00A2035D" w:rsidRPr="00BA7A1D">
        <w:rPr>
          <w:rFonts w:ascii="Times New Roman" w:hAnsi="Times New Roman" w:cs="Times New Roman"/>
          <w:sz w:val="24"/>
          <w:szCs w:val="24"/>
        </w:rPr>
        <w:t>p</w:t>
      </w:r>
      <w:r w:rsidR="00EA722D">
        <w:rPr>
          <w:rFonts w:ascii="Times New Roman" w:hAnsi="Times New Roman" w:cs="Times New Roman"/>
          <w:sz w:val="24"/>
          <w:szCs w:val="24"/>
        </w:rPr>
        <w:t xml:space="preserve"> </w:t>
      </w:r>
      <w:r w:rsidR="00A2035D" w:rsidRPr="00BA7A1D">
        <w:rPr>
          <w:rFonts w:ascii="Times New Roman" w:hAnsi="Times New Roman" w:cs="Times New Roman"/>
          <w:sz w:val="24"/>
          <w:szCs w:val="24"/>
        </w:rPr>
        <w:t xml:space="preserve">= 0.6211), </w:t>
      </w:r>
      <w:r w:rsidR="00EB4C70" w:rsidRPr="00BA7A1D">
        <w:rPr>
          <w:rFonts w:ascii="Times New Roman" w:hAnsi="Times New Roman" w:cs="Times New Roman"/>
          <w:sz w:val="24"/>
          <w:szCs w:val="24"/>
        </w:rPr>
        <w:t>« </w:t>
      </w:r>
      <w:r w:rsidR="007412A4" w:rsidRPr="00BA7A1D">
        <w:rPr>
          <w:rFonts w:ascii="Times New Roman" w:hAnsi="Times New Roman" w:cs="Times New Roman"/>
          <w:sz w:val="24"/>
          <w:szCs w:val="24"/>
        </w:rPr>
        <w:t>d</w:t>
      </w:r>
      <w:r w:rsidR="00A2035D" w:rsidRPr="00BA7A1D">
        <w:rPr>
          <w:rFonts w:ascii="Times New Roman" w:hAnsi="Times New Roman" w:cs="Times New Roman"/>
          <w:sz w:val="24"/>
          <w:szCs w:val="24"/>
        </w:rPr>
        <w:t>iagnostic retenu</w:t>
      </w:r>
      <w:r w:rsidR="00EB4C70" w:rsidRPr="00BA7A1D">
        <w:rPr>
          <w:rFonts w:ascii="Times New Roman" w:hAnsi="Times New Roman" w:cs="Times New Roman"/>
          <w:sz w:val="24"/>
          <w:szCs w:val="24"/>
        </w:rPr>
        <w:t> »</w:t>
      </w:r>
      <w:r w:rsidR="00A2035D" w:rsidRPr="00BA7A1D">
        <w:rPr>
          <w:rFonts w:ascii="Times New Roman" w:hAnsi="Times New Roman" w:cs="Times New Roman"/>
          <w:sz w:val="24"/>
          <w:szCs w:val="24"/>
        </w:rPr>
        <w:t xml:space="preserve"> (</w:t>
      </w:r>
      <w:r w:rsidR="008359EA" w:rsidRPr="00BA7A1D">
        <w:rPr>
          <w:rFonts w:ascii="Times New Roman" w:hAnsi="Times New Roman" w:cs="Times New Roman"/>
          <w:sz w:val="24"/>
          <w:szCs w:val="24"/>
        </w:rPr>
        <w:t xml:space="preserve">W = 125.5, </w:t>
      </w:r>
      <w:r w:rsidR="00A2035D" w:rsidRPr="00BA7A1D">
        <w:rPr>
          <w:rFonts w:ascii="Times New Roman" w:hAnsi="Times New Roman" w:cs="Times New Roman"/>
          <w:sz w:val="24"/>
          <w:szCs w:val="24"/>
        </w:rPr>
        <w:t xml:space="preserve">p = 0.3279) et </w:t>
      </w:r>
      <w:r w:rsidR="00EB4C70" w:rsidRPr="00BA7A1D">
        <w:rPr>
          <w:rFonts w:ascii="Times New Roman" w:hAnsi="Times New Roman" w:cs="Times New Roman"/>
          <w:sz w:val="24"/>
          <w:szCs w:val="24"/>
        </w:rPr>
        <w:t>« </w:t>
      </w:r>
      <w:r w:rsidR="00A2035D" w:rsidRPr="00BA7A1D">
        <w:rPr>
          <w:rFonts w:ascii="Times New Roman" w:hAnsi="Times New Roman" w:cs="Times New Roman"/>
          <w:sz w:val="24"/>
          <w:szCs w:val="24"/>
        </w:rPr>
        <w:t>données à rechercher</w:t>
      </w:r>
      <w:r w:rsidR="00EB4C70" w:rsidRPr="00BA7A1D">
        <w:rPr>
          <w:rFonts w:ascii="Times New Roman" w:hAnsi="Times New Roman" w:cs="Times New Roman"/>
          <w:sz w:val="24"/>
          <w:szCs w:val="24"/>
        </w:rPr>
        <w:t> »</w:t>
      </w:r>
      <w:r w:rsidR="00A2035D" w:rsidRPr="00BA7A1D">
        <w:rPr>
          <w:rFonts w:ascii="Times New Roman" w:hAnsi="Times New Roman" w:cs="Times New Roman"/>
          <w:sz w:val="24"/>
          <w:szCs w:val="24"/>
        </w:rPr>
        <w:t xml:space="preserve"> (</w:t>
      </w:r>
      <w:r w:rsidR="008359EA" w:rsidRPr="00BA7A1D">
        <w:rPr>
          <w:rFonts w:ascii="Times New Roman" w:hAnsi="Times New Roman" w:cs="Times New Roman"/>
          <w:sz w:val="24"/>
          <w:szCs w:val="24"/>
        </w:rPr>
        <w:t xml:space="preserve">W = 162, </w:t>
      </w:r>
      <w:r w:rsidR="00A2035D" w:rsidRPr="00BA7A1D">
        <w:rPr>
          <w:rFonts w:ascii="Times New Roman" w:hAnsi="Times New Roman" w:cs="Times New Roman"/>
          <w:sz w:val="24"/>
          <w:szCs w:val="24"/>
        </w:rPr>
        <w:t>p = 0.7327).</w:t>
      </w:r>
    </w:p>
    <w:p w14:paraId="5AAD6B6B" w14:textId="77777777" w:rsidR="00E4596C" w:rsidRPr="007412A4" w:rsidRDefault="00E4596C" w:rsidP="00BB4D80">
      <w:pPr>
        <w:jc w:val="both"/>
        <w:rPr>
          <w:rFonts w:ascii="Times New Roman" w:hAnsi="Times New Roman" w:cs="Times New Roman"/>
          <w:sz w:val="24"/>
          <w:szCs w:val="24"/>
        </w:rPr>
      </w:pPr>
    </w:p>
    <w:p w14:paraId="335D4F58" w14:textId="140EAF42" w:rsidR="009A294C" w:rsidRPr="009E27A2" w:rsidRDefault="004E0D2D" w:rsidP="004E0D2D">
      <w:pPr>
        <w:pStyle w:val="IMREDGLOSSA"/>
      </w:pPr>
      <w:r>
        <w:t xml:space="preserve">---------- </w:t>
      </w:r>
      <w:r w:rsidR="009A294C" w:rsidRPr="009E27A2">
        <w:t>DISCUSSION</w:t>
      </w:r>
      <w:r>
        <w:t xml:space="preserve"> --------------------------------------------------------------------</w:t>
      </w:r>
    </w:p>
    <w:p w14:paraId="362D6258" w14:textId="089CCEEE" w:rsidR="000475F9" w:rsidRDefault="000D672F" w:rsidP="000475F9">
      <w:pPr>
        <w:pStyle w:val="Glossachaptre"/>
        <w:numPr>
          <w:ilvl w:val="0"/>
          <w:numId w:val="40"/>
        </w:numPr>
      </w:pPr>
      <w:r>
        <w:t>Analyse des résultats</w:t>
      </w:r>
    </w:p>
    <w:p w14:paraId="4853B962" w14:textId="0872BB0F" w:rsidR="003A52A9" w:rsidRDefault="00845E34" w:rsidP="00C5141C">
      <w:pPr>
        <w:jc w:val="both"/>
        <w:rPr>
          <w:rFonts w:ascii="Times New Roman" w:hAnsi="Times New Roman" w:cs="Times New Roman"/>
          <w:sz w:val="24"/>
          <w:szCs w:val="24"/>
        </w:rPr>
      </w:pPr>
      <w:r>
        <w:rPr>
          <w:rFonts w:ascii="Times New Roman" w:hAnsi="Times New Roman" w:cs="Times New Roman"/>
          <w:sz w:val="24"/>
          <w:szCs w:val="24"/>
        </w:rPr>
        <w:t xml:space="preserve">Les résultats indiquent des performances globales </w:t>
      </w:r>
      <w:r w:rsidR="00A628FB">
        <w:rPr>
          <w:rFonts w:ascii="Times New Roman" w:hAnsi="Times New Roman" w:cs="Times New Roman"/>
          <w:sz w:val="24"/>
          <w:szCs w:val="24"/>
        </w:rPr>
        <w:t xml:space="preserve">sur une tâche de raisonnement clinique </w:t>
      </w:r>
      <w:r>
        <w:rPr>
          <w:rFonts w:ascii="Times New Roman" w:hAnsi="Times New Roman" w:cs="Times New Roman"/>
          <w:sz w:val="24"/>
          <w:szCs w:val="24"/>
        </w:rPr>
        <w:t>supérieures chez les étudiants ayant bénéficié du dispositif innovant</w:t>
      </w:r>
      <w:r w:rsidR="009548EB">
        <w:rPr>
          <w:rFonts w:ascii="Times New Roman" w:hAnsi="Times New Roman" w:cs="Times New Roman"/>
          <w:sz w:val="24"/>
          <w:szCs w:val="24"/>
        </w:rPr>
        <w:t xml:space="preserve"> relativement à ceux ayant bénéficié d’un dispositif </w:t>
      </w:r>
      <w:r w:rsidR="000D672F">
        <w:rPr>
          <w:rFonts w:ascii="Times New Roman" w:hAnsi="Times New Roman" w:cs="Times New Roman"/>
          <w:sz w:val="24"/>
          <w:szCs w:val="24"/>
        </w:rPr>
        <w:t>à dominante disciplinaire</w:t>
      </w:r>
      <w:r>
        <w:rPr>
          <w:rFonts w:ascii="Times New Roman" w:hAnsi="Times New Roman" w:cs="Times New Roman"/>
          <w:sz w:val="24"/>
          <w:szCs w:val="24"/>
        </w:rPr>
        <w:t xml:space="preserve">. </w:t>
      </w:r>
    </w:p>
    <w:p w14:paraId="3A2C4867" w14:textId="73F2E0E1" w:rsidR="00E135C1" w:rsidRDefault="00A628FB" w:rsidP="00E135C1">
      <w:pPr>
        <w:jc w:val="both"/>
        <w:rPr>
          <w:rFonts w:ascii="Times New Roman" w:hAnsi="Times New Roman" w:cs="Times New Roman"/>
          <w:sz w:val="24"/>
          <w:szCs w:val="24"/>
        </w:rPr>
      </w:pPr>
      <w:r>
        <w:rPr>
          <w:rFonts w:ascii="Times New Roman" w:hAnsi="Times New Roman" w:cs="Times New Roman"/>
          <w:sz w:val="24"/>
          <w:szCs w:val="24"/>
        </w:rPr>
        <w:t xml:space="preserve">Le </w:t>
      </w:r>
      <w:r w:rsidR="00EA722D">
        <w:rPr>
          <w:rFonts w:ascii="Times New Roman" w:hAnsi="Times New Roman" w:cs="Times New Roman"/>
          <w:sz w:val="24"/>
          <w:szCs w:val="24"/>
        </w:rPr>
        <w:t xml:space="preserve">nouveau </w:t>
      </w:r>
      <w:r>
        <w:rPr>
          <w:rFonts w:ascii="Times New Roman" w:hAnsi="Times New Roman" w:cs="Times New Roman"/>
          <w:sz w:val="24"/>
          <w:szCs w:val="24"/>
        </w:rPr>
        <w:t xml:space="preserve">dispositif semble </w:t>
      </w:r>
      <w:r w:rsidR="008464B5">
        <w:rPr>
          <w:rFonts w:ascii="Times New Roman" w:hAnsi="Times New Roman" w:cs="Times New Roman"/>
          <w:sz w:val="24"/>
          <w:szCs w:val="24"/>
        </w:rPr>
        <w:t xml:space="preserve">mieux </w:t>
      </w:r>
      <w:r w:rsidR="000D672F">
        <w:rPr>
          <w:rFonts w:ascii="Times New Roman" w:hAnsi="Times New Roman" w:cs="Times New Roman"/>
          <w:sz w:val="24"/>
          <w:szCs w:val="24"/>
        </w:rPr>
        <w:t>développer</w:t>
      </w:r>
      <w:r>
        <w:rPr>
          <w:rFonts w:ascii="Times New Roman" w:hAnsi="Times New Roman" w:cs="Times New Roman"/>
          <w:sz w:val="24"/>
          <w:szCs w:val="24"/>
        </w:rPr>
        <w:t xml:space="preserve"> la capacité </w:t>
      </w:r>
      <w:r w:rsidR="000D672F">
        <w:rPr>
          <w:rFonts w:ascii="Times New Roman" w:hAnsi="Times New Roman" w:cs="Times New Roman"/>
          <w:sz w:val="24"/>
          <w:szCs w:val="24"/>
        </w:rPr>
        <w:t xml:space="preserve">des étudiants </w:t>
      </w:r>
      <w:r>
        <w:rPr>
          <w:rFonts w:ascii="Times New Roman" w:hAnsi="Times New Roman" w:cs="Times New Roman"/>
          <w:sz w:val="24"/>
          <w:szCs w:val="24"/>
        </w:rPr>
        <w:t xml:space="preserve">à </w:t>
      </w:r>
      <w:r w:rsidR="000D672F">
        <w:rPr>
          <w:rFonts w:ascii="Times New Roman" w:hAnsi="Times New Roman" w:cs="Times New Roman"/>
          <w:sz w:val="24"/>
          <w:szCs w:val="24"/>
        </w:rPr>
        <w:t>relever et</w:t>
      </w:r>
      <w:r w:rsidR="006E3035">
        <w:rPr>
          <w:rFonts w:ascii="Times New Roman" w:hAnsi="Times New Roman" w:cs="Times New Roman"/>
          <w:sz w:val="24"/>
          <w:szCs w:val="24"/>
        </w:rPr>
        <w:t xml:space="preserve"> </w:t>
      </w:r>
      <w:r w:rsidR="00514315">
        <w:rPr>
          <w:rFonts w:ascii="Times New Roman" w:hAnsi="Times New Roman" w:cs="Times New Roman"/>
          <w:sz w:val="24"/>
          <w:szCs w:val="24"/>
        </w:rPr>
        <w:t xml:space="preserve">interpréter </w:t>
      </w:r>
      <w:r w:rsidR="000D672F">
        <w:rPr>
          <w:rFonts w:ascii="Times New Roman" w:hAnsi="Times New Roman" w:cs="Times New Roman"/>
          <w:sz w:val="24"/>
          <w:szCs w:val="24"/>
        </w:rPr>
        <w:t>d</w:t>
      </w:r>
      <w:r w:rsidR="00514315">
        <w:rPr>
          <w:rFonts w:ascii="Times New Roman" w:hAnsi="Times New Roman" w:cs="Times New Roman"/>
          <w:sz w:val="24"/>
          <w:szCs w:val="24"/>
        </w:rPr>
        <w:t>es données.</w:t>
      </w:r>
      <w:r w:rsidR="001043A6">
        <w:rPr>
          <w:rFonts w:ascii="Times New Roman" w:hAnsi="Times New Roman" w:cs="Times New Roman"/>
          <w:sz w:val="24"/>
          <w:szCs w:val="24"/>
        </w:rPr>
        <w:t xml:space="preserve"> </w:t>
      </w:r>
      <w:r w:rsidR="00830DDF">
        <w:rPr>
          <w:rFonts w:ascii="Times New Roman" w:hAnsi="Times New Roman" w:cs="Times New Roman"/>
          <w:sz w:val="24"/>
          <w:szCs w:val="24"/>
        </w:rPr>
        <w:t>Nos résultats sont en accord avec les préconisations de Bordage (</w:t>
      </w:r>
      <w:r w:rsidR="00830DDF">
        <w:rPr>
          <w:rFonts w:ascii="Times New Roman" w:hAnsi="Times New Roman" w:cs="Times New Roman"/>
          <w:sz w:val="24"/>
          <w:szCs w:val="24"/>
        </w:rPr>
        <w:fldChar w:fldCharType="begin"/>
      </w:r>
      <w:r w:rsidR="006418B4">
        <w:rPr>
          <w:rFonts w:ascii="Times New Roman" w:hAnsi="Times New Roman" w:cs="Times New Roman"/>
          <w:sz w:val="24"/>
          <w:szCs w:val="24"/>
        </w:rPr>
        <w:instrText xml:space="preserve"> ADDIN ZOTERO_ITEM CSL_CITATION {"citationID":"JHLWDHYR","properties":{"formattedCitation":"(Bordage, 2007)","plainCitation":"(Bordage, 2007)","dontUpdate":true,"noteIndex":0},"citationItems":[{"id":183,"uris":["http://zotero.org/users/5952973/items/2UBSZAG5"],"itemData":{"id":183,"type":"article-journal","container-title":"Medical Education","page":"1117-1121","title":"Prototypes and semantic qualifiers: from past to present","title-short":"Med Educ","volume":"41","author":[{"family":"Bordage","given":"Georges"}],"issued":{"date-parts":[["2007"]]}}}],"schema":"https://github.com/citation-style-language/schema/raw/master/csl-citation.json"} </w:instrText>
      </w:r>
      <w:r w:rsidR="00830DDF">
        <w:rPr>
          <w:rFonts w:ascii="Times New Roman" w:hAnsi="Times New Roman" w:cs="Times New Roman"/>
          <w:sz w:val="24"/>
          <w:szCs w:val="24"/>
        </w:rPr>
        <w:fldChar w:fldCharType="separate"/>
      </w:r>
      <w:r w:rsidR="00830DDF" w:rsidRPr="000D672F">
        <w:rPr>
          <w:rFonts w:ascii="Times New Roman" w:hAnsi="Times New Roman" w:cs="Times New Roman"/>
          <w:sz w:val="24"/>
        </w:rPr>
        <w:t>2007)</w:t>
      </w:r>
      <w:r w:rsidR="00830DDF">
        <w:rPr>
          <w:rFonts w:ascii="Times New Roman" w:hAnsi="Times New Roman" w:cs="Times New Roman"/>
          <w:sz w:val="24"/>
          <w:szCs w:val="24"/>
        </w:rPr>
        <w:fldChar w:fldCharType="end"/>
      </w:r>
      <w:r w:rsidR="00830DDF">
        <w:rPr>
          <w:rFonts w:ascii="Times New Roman" w:hAnsi="Times New Roman" w:cs="Times New Roman"/>
          <w:sz w:val="24"/>
          <w:szCs w:val="24"/>
        </w:rPr>
        <w:t xml:space="preserve"> de consacrer du temps à des exercices de transformation sémantique en début de formation, afin de favoriser </w:t>
      </w:r>
      <w:r w:rsidR="000D672F">
        <w:rPr>
          <w:rFonts w:ascii="Times New Roman" w:hAnsi="Times New Roman" w:cs="Times New Roman"/>
          <w:sz w:val="24"/>
          <w:szCs w:val="24"/>
        </w:rPr>
        <w:t>la génération d’</w:t>
      </w:r>
      <w:r w:rsidR="007E6585">
        <w:rPr>
          <w:rFonts w:ascii="Times New Roman" w:hAnsi="Times New Roman" w:cs="Times New Roman"/>
          <w:sz w:val="24"/>
          <w:szCs w:val="24"/>
        </w:rPr>
        <w:t>hypothèses</w:t>
      </w:r>
      <w:r w:rsidR="000D672F">
        <w:rPr>
          <w:rFonts w:ascii="Times New Roman" w:hAnsi="Times New Roman" w:cs="Times New Roman"/>
          <w:sz w:val="24"/>
          <w:szCs w:val="24"/>
        </w:rPr>
        <w:t xml:space="preserve"> et la gestion de multiples informations</w:t>
      </w:r>
      <w:r w:rsidR="007E6585">
        <w:rPr>
          <w:rFonts w:ascii="Times New Roman" w:hAnsi="Times New Roman" w:cs="Times New Roman"/>
          <w:sz w:val="24"/>
          <w:szCs w:val="24"/>
        </w:rPr>
        <w:t xml:space="preserve">. </w:t>
      </w:r>
      <w:proofErr w:type="spellStart"/>
      <w:r w:rsidR="00863F83">
        <w:rPr>
          <w:rFonts w:ascii="Times New Roman" w:hAnsi="Times New Roman" w:cs="Times New Roman"/>
          <w:sz w:val="24"/>
          <w:szCs w:val="24"/>
        </w:rPr>
        <w:t>Hoff</w:t>
      </w:r>
      <w:proofErr w:type="spellEnd"/>
      <w:r w:rsidR="00863F83">
        <w:rPr>
          <w:rFonts w:ascii="Times New Roman" w:hAnsi="Times New Roman" w:cs="Times New Roman"/>
          <w:sz w:val="24"/>
          <w:szCs w:val="24"/>
        </w:rPr>
        <w:t xml:space="preserve"> et al</w:t>
      </w:r>
      <w:r w:rsidR="0048733A">
        <w:rPr>
          <w:rFonts w:ascii="Times New Roman" w:hAnsi="Times New Roman" w:cs="Times New Roman"/>
          <w:sz w:val="24"/>
          <w:szCs w:val="24"/>
        </w:rPr>
        <w:t>.</w:t>
      </w:r>
      <w:r w:rsidR="00863F83">
        <w:rPr>
          <w:rFonts w:ascii="Times New Roman" w:hAnsi="Times New Roman" w:cs="Times New Roman"/>
          <w:sz w:val="24"/>
          <w:szCs w:val="24"/>
        </w:rPr>
        <w:t xml:space="preserve"> (2010) avaient également montré l’intérêt d’utiliser des TCS dès la première année de médecine. </w:t>
      </w:r>
      <w:r w:rsidR="00E135C1">
        <w:rPr>
          <w:rFonts w:ascii="Times New Roman" w:hAnsi="Times New Roman" w:cs="Times New Roman"/>
          <w:sz w:val="24"/>
          <w:szCs w:val="24"/>
        </w:rPr>
        <w:t xml:space="preserve">La différence la plus significative concerne d’ailleurs précisément la </w:t>
      </w:r>
      <w:r w:rsidR="00DB6C49">
        <w:rPr>
          <w:rFonts w:ascii="Times New Roman" w:hAnsi="Times New Roman" w:cs="Times New Roman"/>
          <w:sz w:val="24"/>
          <w:szCs w:val="24"/>
        </w:rPr>
        <w:t>présence de liens entre les données relevées et des hypothèses diagnostiques pertinentes</w:t>
      </w:r>
      <w:r w:rsidR="00E135C1">
        <w:rPr>
          <w:rFonts w:ascii="Times New Roman" w:hAnsi="Times New Roman" w:cs="Times New Roman"/>
          <w:sz w:val="24"/>
          <w:szCs w:val="24"/>
        </w:rPr>
        <w:t xml:space="preserve">. </w:t>
      </w:r>
      <w:r w:rsidR="001237D4">
        <w:rPr>
          <w:rFonts w:ascii="Times New Roman" w:hAnsi="Times New Roman" w:cs="Times New Roman"/>
          <w:sz w:val="24"/>
          <w:szCs w:val="24"/>
        </w:rPr>
        <w:t>Nos résultats semblent indiquer une construction plus précoce des prototypes et scripts chez les étudiants ayant bénéficié du dispositif innovant.</w:t>
      </w:r>
    </w:p>
    <w:p w14:paraId="52435F5A" w14:textId="759C6BAC" w:rsidR="00C5141C" w:rsidRDefault="00E608AE" w:rsidP="00C5141C">
      <w:pPr>
        <w:jc w:val="both"/>
        <w:rPr>
          <w:rFonts w:ascii="Times New Roman" w:hAnsi="Times New Roman" w:cs="Times New Roman"/>
          <w:sz w:val="24"/>
          <w:szCs w:val="24"/>
        </w:rPr>
      </w:pPr>
      <w:r>
        <w:rPr>
          <w:rFonts w:ascii="Times New Roman" w:hAnsi="Times New Roman" w:cs="Times New Roman"/>
          <w:sz w:val="24"/>
          <w:szCs w:val="24"/>
        </w:rPr>
        <w:t>Par ailleurs, l</w:t>
      </w:r>
      <w:r w:rsidR="00A628FB">
        <w:rPr>
          <w:rFonts w:ascii="Times New Roman" w:hAnsi="Times New Roman" w:cs="Times New Roman"/>
          <w:sz w:val="24"/>
          <w:szCs w:val="24"/>
        </w:rPr>
        <w:t>es étudiants de 2021 produisent plus souvent</w:t>
      </w:r>
      <w:r w:rsidR="00C5141C">
        <w:rPr>
          <w:rFonts w:ascii="Times New Roman" w:hAnsi="Times New Roman" w:cs="Times New Roman"/>
          <w:sz w:val="24"/>
          <w:szCs w:val="24"/>
        </w:rPr>
        <w:t xml:space="preserve"> une analyse spécifiquement centrée sur </w:t>
      </w:r>
      <w:r w:rsidR="00F41F96">
        <w:rPr>
          <w:rFonts w:ascii="Times New Roman" w:hAnsi="Times New Roman" w:cs="Times New Roman"/>
          <w:sz w:val="24"/>
          <w:szCs w:val="24"/>
        </w:rPr>
        <w:t>le repérage et l’explication de difficultés concernant les</w:t>
      </w:r>
      <w:r w:rsidR="00C5141C">
        <w:rPr>
          <w:rFonts w:ascii="Times New Roman" w:hAnsi="Times New Roman" w:cs="Times New Roman"/>
          <w:sz w:val="24"/>
          <w:szCs w:val="24"/>
        </w:rPr>
        <w:t xml:space="preserve"> compétences communicationnelles et langagières du patient. </w:t>
      </w:r>
      <w:r w:rsidR="00F41F96">
        <w:rPr>
          <w:rFonts w:ascii="Times New Roman" w:hAnsi="Times New Roman" w:cs="Times New Roman"/>
          <w:sz w:val="24"/>
          <w:szCs w:val="24"/>
        </w:rPr>
        <w:t>Dans le groupe 2020, un plus grand nombre</w:t>
      </w:r>
      <w:r w:rsidR="0005396A">
        <w:rPr>
          <w:rFonts w:ascii="Times New Roman" w:hAnsi="Times New Roman" w:cs="Times New Roman"/>
          <w:sz w:val="24"/>
          <w:szCs w:val="24"/>
        </w:rPr>
        <w:t xml:space="preserve"> de travaux </w:t>
      </w:r>
      <w:r w:rsidR="00F41F96">
        <w:rPr>
          <w:rFonts w:ascii="Times New Roman" w:hAnsi="Times New Roman" w:cs="Times New Roman"/>
          <w:sz w:val="24"/>
          <w:szCs w:val="24"/>
        </w:rPr>
        <w:t>s’intéresse</w:t>
      </w:r>
      <w:r w:rsidR="00046DB3">
        <w:rPr>
          <w:rFonts w:ascii="Times New Roman" w:hAnsi="Times New Roman" w:cs="Times New Roman"/>
          <w:sz w:val="24"/>
          <w:szCs w:val="24"/>
        </w:rPr>
        <w:t>nt</w:t>
      </w:r>
      <w:r w:rsidR="00F41F96">
        <w:rPr>
          <w:rFonts w:ascii="Times New Roman" w:hAnsi="Times New Roman" w:cs="Times New Roman"/>
          <w:sz w:val="24"/>
          <w:szCs w:val="24"/>
        </w:rPr>
        <w:t xml:space="preserve"> </w:t>
      </w:r>
      <w:r w:rsidR="00E27C76">
        <w:rPr>
          <w:rFonts w:ascii="Times New Roman" w:hAnsi="Times New Roman" w:cs="Times New Roman"/>
          <w:sz w:val="24"/>
          <w:szCs w:val="24"/>
        </w:rPr>
        <w:t xml:space="preserve">en effet </w:t>
      </w:r>
      <w:r w:rsidR="00F41F96">
        <w:rPr>
          <w:rFonts w:ascii="Times New Roman" w:hAnsi="Times New Roman" w:cs="Times New Roman"/>
          <w:sz w:val="24"/>
          <w:szCs w:val="24"/>
        </w:rPr>
        <w:t xml:space="preserve">de manière équivalente </w:t>
      </w:r>
      <w:r w:rsidR="00A617E4">
        <w:rPr>
          <w:rFonts w:ascii="Times New Roman" w:hAnsi="Times New Roman" w:cs="Times New Roman"/>
          <w:sz w:val="24"/>
          <w:szCs w:val="24"/>
        </w:rPr>
        <w:t xml:space="preserve">et assez succincte </w:t>
      </w:r>
      <w:r w:rsidR="00F41F96">
        <w:rPr>
          <w:rFonts w:ascii="Times New Roman" w:hAnsi="Times New Roman" w:cs="Times New Roman"/>
          <w:sz w:val="24"/>
          <w:szCs w:val="24"/>
        </w:rPr>
        <w:t>aux diverses problématiques de santé de l’</w:t>
      </w:r>
      <w:r w:rsidR="00A617E4">
        <w:rPr>
          <w:rFonts w:ascii="Times New Roman" w:hAnsi="Times New Roman" w:cs="Times New Roman"/>
          <w:sz w:val="24"/>
          <w:szCs w:val="24"/>
        </w:rPr>
        <w:t xml:space="preserve">enfant. </w:t>
      </w:r>
      <w:r w:rsidR="00C5141C">
        <w:rPr>
          <w:rFonts w:ascii="Times New Roman" w:hAnsi="Times New Roman" w:cs="Times New Roman"/>
          <w:sz w:val="24"/>
          <w:szCs w:val="24"/>
        </w:rPr>
        <w:t xml:space="preserve">Ce fait pourrait s’expliquer par l’absence de scripts </w:t>
      </w:r>
      <w:r w:rsidR="008464B5">
        <w:rPr>
          <w:rFonts w:ascii="Times New Roman" w:hAnsi="Times New Roman" w:cs="Times New Roman"/>
          <w:sz w:val="24"/>
          <w:szCs w:val="24"/>
        </w:rPr>
        <w:t>guidant</w:t>
      </w:r>
      <w:r w:rsidR="00C5141C">
        <w:rPr>
          <w:rFonts w:ascii="Times New Roman" w:hAnsi="Times New Roman" w:cs="Times New Roman"/>
          <w:sz w:val="24"/>
          <w:szCs w:val="24"/>
        </w:rPr>
        <w:t xml:space="preserve"> leur analyse dans la sit</w:t>
      </w:r>
      <w:r w:rsidR="007F7489">
        <w:rPr>
          <w:rFonts w:ascii="Times New Roman" w:hAnsi="Times New Roman" w:cs="Times New Roman"/>
          <w:sz w:val="24"/>
          <w:szCs w:val="24"/>
        </w:rPr>
        <w:t xml:space="preserve">uation proposée. </w:t>
      </w:r>
      <w:r w:rsidR="00A617E4">
        <w:rPr>
          <w:rFonts w:ascii="Times New Roman" w:hAnsi="Times New Roman" w:cs="Times New Roman"/>
          <w:sz w:val="24"/>
          <w:szCs w:val="24"/>
        </w:rPr>
        <w:t xml:space="preserve">Il semble </w:t>
      </w:r>
      <w:proofErr w:type="gramStart"/>
      <w:r w:rsidR="00A617E4">
        <w:rPr>
          <w:rFonts w:ascii="Times New Roman" w:hAnsi="Times New Roman" w:cs="Times New Roman"/>
          <w:sz w:val="24"/>
          <w:szCs w:val="24"/>
        </w:rPr>
        <w:t>a</w:t>
      </w:r>
      <w:proofErr w:type="gramEnd"/>
      <w:r w:rsidR="00A617E4">
        <w:rPr>
          <w:rFonts w:ascii="Times New Roman" w:hAnsi="Times New Roman" w:cs="Times New Roman"/>
          <w:sz w:val="24"/>
          <w:szCs w:val="24"/>
        </w:rPr>
        <w:t xml:space="preserve"> contrario que le dispositif mis en place ait </w:t>
      </w:r>
      <w:r w:rsidR="008464B5">
        <w:rPr>
          <w:rFonts w:ascii="Times New Roman" w:hAnsi="Times New Roman" w:cs="Times New Roman"/>
          <w:sz w:val="24"/>
          <w:szCs w:val="24"/>
        </w:rPr>
        <w:t>permis</w:t>
      </w:r>
      <w:r w:rsidR="00A617E4">
        <w:rPr>
          <w:rFonts w:ascii="Times New Roman" w:hAnsi="Times New Roman" w:cs="Times New Roman"/>
          <w:sz w:val="24"/>
          <w:szCs w:val="24"/>
        </w:rPr>
        <w:t xml:space="preserve"> </w:t>
      </w:r>
      <w:r w:rsidR="008464B5">
        <w:rPr>
          <w:rFonts w:ascii="Times New Roman" w:hAnsi="Times New Roman" w:cs="Times New Roman"/>
          <w:sz w:val="24"/>
          <w:szCs w:val="24"/>
        </w:rPr>
        <w:t>d’initier la</w:t>
      </w:r>
      <w:r w:rsidR="00A617E4">
        <w:rPr>
          <w:rFonts w:ascii="Times New Roman" w:hAnsi="Times New Roman" w:cs="Times New Roman"/>
          <w:sz w:val="24"/>
          <w:szCs w:val="24"/>
        </w:rPr>
        <w:t xml:space="preserve"> construction de scripts orthophoniques.</w:t>
      </w:r>
      <w:r w:rsidR="007F7489">
        <w:rPr>
          <w:rFonts w:ascii="Times New Roman" w:hAnsi="Times New Roman" w:cs="Times New Roman"/>
          <w:sz w:val="24"/>
          <w:szCs w:val="24"/>
        </w:rPr>
        <w:t xml:space="preserve"> </w:t>
      </w:r>
    </w:p>
    <w:p w14:paraId="7128E633" w14:textId="3718E167" w:rsidR="00B52151" w:rsidRDefault="00A617E4" w:rsidP="00C5141C">
      <w:pPr>
        <w:jc w:val="both"/>
        <w:rPr>
          <w:rFonts w:ascii="Times New Roman" w:hAnsi="Times New Roman" w:cs="Times New Roman"/>
          <w:sz w:val="24"/>
          <w:szCs w:val="24"/>
        </w:rPr>
      </w:pPr>
      <w:r>
        <w:rPr>
          <w:rFonts w:ascii="Times New Roman" w:hAnsi="Times New Roman" w:cs="Times New Roman"/>
          <w:sz w:val="24"/>
          <w:szCs w:val="24"/>
        </w:rPr>
        <w:t>Notre étude ne montre aucune</w:t>
      </w:r>
      <w:r w:rsidR="001043A6">
        <w:rPr>
          <w:rFonts w:ascii="Times New Roman" w:hAnsi="Times New Roman" w:cs="Times New Roman"/>
          <w:sz w:val="24"/>
          <w:szCs w:val="24"/>
        </w:rPr>
        <w:t xml:space="preserve"> différence significative pour ce qui concerne l’entretien</w:t>
      </w:r>
      <w:r w:rsidR="00F352C9">
        <w:rPr>
          <w:rFonts w:ascii="Times New Roman" w:hAnsi="Times New Roman" w:cs="Times New Roman"/>
          <w:sz w:val="24"/>
          <w:szCs w:val="24"/>
        </w:rPr>
        <w:t>, la présence d’une synthèse, le diagnostic r</w:t>
      </w:r>
      <w:r w:rsidR="002A514A">
        <w:rPr>
          <w:rFonts w:ascii="Times New Roman" w:hAnsi="Times New Roman" w:cs="Times New Roman"/>
          <w:sz w:val="24"/>
          <w:szCs w:val="24"/>
        </w:rPr>
        <w:t>etenu et les données à récolter</w:t>
      </w:r>
      <w:r w:rsidR="00E27C76">
        <w:rPr>
          <w:rFonts w:ascii="Times New Roman" w:hAnsi="Times New Roman" w:cs="Times New Roman"/>
          <w:sz w:val="24"/>
          <w:szCs w:val="24"/>
        </w:rPr>
        <w:t>.</w:t>
      </w:r>
      <w:r w:rsidR="000363F1">
        <w:rPr>
          <w:rFonts w:ascii="Times New Roman" w:hAnsi="Times New Roman" w:cs="Times New Roman"/>
          <w:sz w:val="24"/>
          <w:szCs w:val="24"/>
        </w:rPr>
        <w:t xml:space="preserve"> </w:t>
      </w:r>
      <w:r w:rsidR="000363F1" w:rsidRPr="00862BF4">
        <w:rPr>
          <w:rFonts w:ascii="Times New Roman" w:hAnsi="Times New Roman" w:cs="Times New Roman"/>
          <w:sz w:val="24"/>
          <w:szCs w:val="24"/>
        </w:rPr>
        <w:t>L’indicateur « </w:t>
      </w:r>
      <w:r w:rsidR="00862BF4">
        <w:rPr>
          <w:rFonts w:ascii="Times New Roman" w:hAnsi="Times New Roman" w:cs="Times New Roman"/>
          <w:sz w:val="24"/>
          <w:szCs w:val="24"/>
        </w:rPr>
        <w:t>quantité de données extraites de l’</w:t>
      </w:r>
      <w:r w:rsidR="000363F1" w:rsidRPr="00862BF4">
        <w:rPr>
          <w:rFonts w:ascii="Times New Roman" w:hAnsi="Times New Roman" w:cs="Times New Roman"/>
          <w:sz w:val="24"/>
          <w:szCs w:val="24"/>
        </w:rPr>
        <w:t xml:space="preserve">entretien » est </w:t>
      </w:r>
      <w:r w:rsidR="00862BF4" w:rsidRPr="00BA7A1D">
        <w:rPr>
          <w:rFonts w:ascii="Times New Roman" w:hAnsi="Times New Roman" w:cs="Times New Roman"/>
          <w:sz w:val="24"/>
          <w:szCs w:val="24"/>
        </w:rPr>
        <w:t xml:space="preserve">celui qui obtient globalement la note la plus élevée, y compris chez les </w:t>
      </w:r>
      <w:r w:rsidR="000363F1" w:rsidRPr="00862BF4">
        <w:rPr>
          <w:rFonts w:ascii="Times New Roman" w:hAnsi="Times New Roman" w:cs="Times New Roman"/>
          <w:sz w:val="24"/>
          <w:szCs w:val="24"/>
        </w:rPr>
        <w:t xml:space="preserve">étudiants qui ont un niveau global assez faible. </w:t>
      </w:r>
      <w:r w:rsidR="00E27C76" w:rsidRPr="00862BF4">
        <w:rPr>
          <w:rFonts w:ascii="Times New Roman" w:hAnsi="Times New Roman" w:cs="Times New Roman"/>
          <w:sz w:val="24"/>
          <w:szCs w:val="24"/>
        </w:rPr>
        <w:t xml:space="preserve"> </w:t>
      </w:r>
      <w:r w:rsidR="00F05488">
        <w:rPr>
          <w:rFonts w:ascii="Times New Roman" w:hAnsi="Times New Roman" w:cs="Times New Roman"/>
          <w:sz w:val="24"/>
          <w:szCs w:val="24"/>
        </w:rPr>
        <w:t xml:space="preserve">Or, </w:t>
      </w:r>
      <w:r w:rsidR="00CF27BA">
        <w:rPr>
          <w:rFonts w:ascii="Times New Roman" w:hAnsi="Times New Roman" w:cs="Times New Roman"/>
          <w:sz w:val="24"/>
          <w:szCs w:val="24"/>
        </w:rPr>
        <w:t xml:space="preserve">la quantité de données relevées n’est pas nécessairement corrélée à une analyse pertinente de </w:t>
      </w:r>
      <w:r w:rsidR="004678F8">
        <w:rPr>
          <w:rFonts w:ascii="Times New Roman" w:hAnsi="Times New Roman" w:cs="Times New Roman"/>
          <w:sz w:val="24"/>
          <w:szCs w:val="24"/>
        </w:rPr>
        <w:t>celles-ci</w:t>
      </w:r>
      <w:r w:rsidR="00CF27BA">
        <w:rPr>
          <w:rFonts w:ascii="Times New Roman" w:hAnsi="Times New Roman" w:cs="Times New Roman"/>
          <w:sz w:val="24"/>
          <w:szCs w:val="24"/>
        </w:rPr>
        <w:t xml:space="preserve">. </w:t>
      </w:r>
      <w:r w:rsidR="00BD7793">
        <w:rPr>
          <w:rFonts w:ascii="Times New Roman" w:hAnsi="Times New Roman" w:cs="Times New Roman"/>
          <w:sz w:val="24"/>
          <w:szCs w:val="24"/>
        </w:rPr>
        <w:t xml:space="preserve">Il serait intéressant de produire une nouvelle analyse des corpus en constituant un indicateur </w:t>
      </w:r>
      <w:r w:rsidR="00CF27BA">
        <w:rPr>
          <w:rFonts w:ascii="Times New Roman" w:hAnsi="Times New Roman" w:cs="Times New Roman"/>
          <w:sz w:val="24"/>
          <w:szCs w:val="24"/>
        </w:rPr>
        <w:t>combinant la quantité de données et la qualité de la transformation sémantique réalisée</w:t>
      </w:r>
      <w:r w:rsidR="00BD7793">
        <w:rPr>
          <w:rFonts w:ascii="Times New Roman" w:hAnsi="Times New Roman" w:cs="Times New Roman"/>
          <w:sz w:val="24"/>
          <w:szCs w:val="24"/>
        </w:rPr>
        <w:t>.</w:t>
      </w:r>
      <w:r w:rsidR="00A54AA9">
        <w:rPr>
          <w:rFonts w:ascii="Times New Roman" w:hAnsi="Times New Roman" w:cs="Times New Roman"/>
          <w:sz w:val="24"/>
          <w:szCs w:val="24"/>
        </w:rPr>
        <w:t xml:space="preserve"> Le</w:t>
      </w:r>
      <w:r w:rsidR="00F05488">
        <w:rPr>
          <w:rFonts w:ascii="Times New Roman" w:hAnsi="Times New Roman" w:cs="Times New Roman"/>
          <w:sz w:val="24"/>
          <w:szCs w:val="24"/>
        </w:rPr>
        <w:t xml:space="preserve"> degré de maîtrise concernant les </w:t>
      </w:r>
      <w:r w:rsidR="00A54AA9">
        <w:rPr>
          <w:rFonts w:ascii="Times New Roman" w:hAnsi="Times New Roman" w:cs="Times New Roman"/>
          <w:sz w:val="24"/>
          <w:szCs w:val="24"/>
        </w:rPr>
        <w:t xml:space="preserve">capacités de synthèse </w:t>
      </w:r>
      <w:r w:rsidR="00F05488">
        <w:rPr>
          <w:rFonts w:ascii="Times New Roman" w:hAnsi="Times New Roman" w:cs="Times New Roman"/>
          <w:sz w:val="24"/>
          <w:szCs w:val="24"/>
        </w:rPr>
        <w:t xml:space="preserve">est globalement faible pour l’ensemble des étudiants. Elles </w:t>
      </w:r>
      <w:r w:rsidR="00A54AA9">
        <w:rPr>
          <w:rFonts w:ascii="Times New Roman" w:hAnsi="Times New Roman" w:cs="Times New Roman"/>
          <w:sz w:val="24"/>
          <w:szCs w:val="24"/>
        </w:rPr>
        <w:t>ont été</w:t>
      </w:r>
      <w:r w:rsidR="00B52151">
        <w:rPr>
          <w:rFonts w:ascii="Times New Roman" w:hAnsi="Times New Roman" w:cs="Times New Roman"/>
          <w:sz w:val="24"/>
          <w:szCs w:val="24"/>
        </w:rPr>
        <w:t xml:space="preserve"> </w:t>
      </w:r>
      <w:r w:rsidR="005B48B7">
        <w:rPr>
          <w:rFonts w:ascii="Times New Roman" w:hAnsi="Times New Roman" w:cs="Times New Roman"/>
          <w:sz w:val="24"/>
          <w:szCs w:val="24"/>
        </w:rPr>
        <w:t>peu travaillé</w:t>
      </w:r>
      <w:r w:rsidR="00A54AA9">
        <w:rPr>
          <w:rFonts w:ascii="Times New Roman" w:hAnsi="Times New Roman" w:cs="Times New Roman"/>
          <w:sz w:val="24"/>
          <w:szCs w:val="24"/>
        </w:rPr>
        <w:t>es</w:t>
      </w:r>
      <w:r w:rsidR="00B52151">
        <w:rPr>
          <w:rFonts w:ascii="Times New Roman" w:hAnsi="Times New Roman" w:cs="Times New Roman"/>
          <w:sz w:val="24"/>
          <w:szCs w:val="24"/>
        </w:rPr>
        <w:t xml:space="preserve"> lors des activités pédagogiques</w:t>
      </w:r>
      <w:r w:rsidR="00F05488">
        <w:rPr>
          <w:rFonts w:ascii="Times New Roman" w:hAnsi="Times New Roman" w:cs="Times New Roman"/>
          <w:sz w:val="24"/>
          <w:szCs w:val="24"/>
        </w:rPr>
        <w:t>, y compris en 2021</w:t>
      </w:r>
      <w:r w:rsidR="00B52151">
        <w:rPr>
          <w:rFonts w:ascii="Times New Roman" w:hAnsi="Times New Roman" w:cs="Times New Roman"/>
          <w:sz w:val="24"/>
          <w:szCs w:val="24"/>
        </w:rPr>
        <w:t xml:space="preserve">. </w:t>
      </w:r>
      <w:r w:rsidR="00A54AA9">
        <w:rPr>
          <w:rFonts w:ascii="Times New Roman" w:hAnsi="Times New Roman" w:cs="Times New Roman"/>
          <w:sz w:val="24"/>
          <w:szCs w:val="24"/>
        </w:rPr>
        <w:t>Un travail sur ce point</w:t>
      </w:r>
      <w:r w:rsidR="00BD7793">
        <w:rPr>
          <w:rFonts w:ascii="Times New Roman" w:hAnsi="Times New Roman" w:cs="Times New Roman"/>
          <w:sz w:val="24"/>
          <w:szCs w:val="24"/>
        </w:rPr>
        <w:t>, par exemple pendant les études de cas intégratives,</w:t>
      </w:r>
      <w:r w:rsidR="009A4024">
        <w:rPr>
          <w:rFonts w:ascii="Times New Roman" w:hAnsi="Times New Roman" w:cs="Times New Roman"/>
          <w:sz w:val="24"/>
          <w:szCs w:val="24"/>
        </w:rPr>
        <w:t xml:space="preserve"> pourrai</w:t>
      </w:r>
      <w:r w:rsidR="00B52151">
        <w:rPr>
          <w:rFonts w:ascii="Times New Roman" w:hAnsi="Times New Roman" w:cs="Times New Roman"/>
          <w:sz w:val="24"/>
          <w:szCs w:val="24"/>
        </w:rPr>
        <w:t>t constituer une piste d’amélioration de notre dispositif.</w:t>
      </w:r>
      <w:r w:rsidR="009A4024">
        <w:rPr>
          <w:rFonts w:ascii="Times New Roman" w:hAnsi="Times New Roman" w:cs="Times New Roman"/>
          <w:sz w:val="24"/>
          <w:szCs w:val="24"/>
        </w:rPr>
        <w:t xml:space="preserve"> </w:t>
      </w:r>
      <w:r w:rsidR="00E608AE">
        <w:rPr>
          <w:rFonts w:ascii="Times New Roman" w:hAnsi="Times New Roman" w:cs="Times New Roman"/>
          <w:sz w:val="24"/>
          <w:szCs w:val="24"/>
        </w:rPr>
        <w:t>1/19</w:t>
      </w:r>
      <w:r w:rsidR="00084325">
        <w:rPr>
          <w:rFonts w:ascii="Times New Roman" w:hAnsi="Times New Roman" w:cs="Times New Roman"/>
          <w:sz w:val="24"/>
          <w:szCs w:val="24"/>
        </w:rPr>
        <w:t xml:space="preserve"> étudiants 2020</w:t>
      </w:r>
      <w:r w:rsidR="00E608AE">
        <w:rPr>
          <w:rFonts w:ascii="Times New Roman" w:hAnsi="Times New Roman" w:cs="Times New Roman"/>
          <w:sz w:val="24"/>
          <w:szCs w:val="24"/>
        </w:rPr>
        <w:t xml:space="preserve"> et 6/16 étudiants </w:t>
      </w:r>
      <w:r w:rsidR="00084325">
        <w:rPr>
          <w:rFonts w:ascii="Times New Roman" w:hAnsi="Times New Roman" w:cs="Times New Roman"/>
          <w:sz w:val="24"/>
          <w:szCs w:val="24"/>
        </w:rPr>
        <w:t xml:space="preserve">2021 </w:t>
      </w:r>
      <w:r w:rsidR="00E608AE">
        <w:rPr>
          <w:rFonts w:ascii="Times New Roman" w:hAnsi="Times New Roman" w:cs="Times New Roman"/>
          <w:sz w:val="24"/>
          <w:szCs w:val="24"/>
        </w:rPr>
        <w:t xml:space="preserve">n’ont respectivement </w:t>
      </w:r>
      <w:r w:rsidR="00084325">
        <w:rPr>
          <w:rFonts w:ascii="Times New Roman" w:hAnsi="Times New Roman" w:cs="Times New Roman"/>
          <w:sz w:val="24"/>
          <w:szCs w:val="24"/>
        </w:rPr>
        <w:t>proposé</w:t>
      </w:r>
      <w:r w:rsidR="00E608AE">
        <w:rPr>
          <w:rFonts w:ascii="Times New Roman" w:hAnsi="Times New Roman" w:cs="Times New Roman"/>
          <w:sz w:val="24"/>
          <w:szCs w:val="24"/>
        </w:rPr>
        <w:t xml:space="preserve"> aucune donnée compl</w:t>
      </w:r>
      <w:r w:rsidR="00084325">
        <w:rPr>
          <w:rFonts w:ascii="Times New Roman" w:hAnsi="Times New Roman" w:cs="Times New Roman"/>
          <w:sz w:val="24"/>
          <w:szCs w:val="24"/>
        </w:rPr>
        <w:t>émentaire</w:t>
      </w:r>
      <w:r w:rsidR="00E608AE">
        <w:rPr>
          <w:rFonts w:ascii="Times New Roman" w:hAnsi="Times New Roman" w:cs="Times New Roman"/>
          <w:sz w:val="24"/>
          <w:szCs w:val="24"/>
        </w:rPr>
        <w:t xml:space="preserve"> à recueillir. </w:t>
      </w:r>
      <w:r w:rsidR="00084325">
        <w:rPr>
          <w:rFonts w:ascii="Times New Roman" w:hAnsi="Times New Roman" w:cs="Times New Roman"/>
          <w:sz w:val="24"/>
          <w:szCs w:val="24"/>
        </w:rPr>
        <w:t>Sur ce point, i</w:t>
      </w:r>
      <w:r w:rsidR="00EA4E1D">
        <w:rPr>
          <w:rFonts w:ascii="Times New Roman" w:hAnsi="Times New Roman" w:cs="Times New Roman"/>
          <w:sz w:val="24"/>
          <w:szCs w:val="24"/>
        </w:rPr>
        <w:t xml:space="preserve">l est </w:t>
      </w:r>
      <w:r w:rsidR="009A4024">
        <w:rPr>
          <w:rFonts w:ascii="Times New Roman" w:hAnsi="Times New Roman" w:cs="Times New Roman"/>
          <w:sz w:val="24"/>
          <w:szCs w:val="24"/>
        </w:rPr>
        <w:t xml:space="preserve">donc </w:t>
      </w:r>
      <w:r w:rsidR="00EA4E1D">
        <w:rPr>
          <w:rFonts w:ascii="Times New Roman" w:hAnsi="Times New Roman" w:cs="Times New Roman"/>
          <w:sz w:val="24"/>
          <w:szCs w:val="24"/>
        </w:rPr>
        <w:t>possible</w:t>
      </w:r>
      <w:r w:rsidR="00B90889">
        <w:rPr>
          <w:rFonts w:ascii="Times New Roman" w:hAnsi="Times New Roman" w:cs="Times New Roman"/>
          <w:sz w:val="24"/>
          <w:szCs w:val="24"/>
        </w:rPr>
        <w:t xml:space="preserve"> que la durée de la tâche ait influencé les résultats</w:t>
      </w:r>
      <w:r w:rsidR="00EA4E1D">
        <w:rPr>
          <w:rFonts w:ascii="Times New Roman" w:hAnsi="Times New Roman" w:cs="Times New Roman"/>
          <w:sz w:val="24"/>
          <w:szCs w:val="24"/>
        </w:rPr>
        <w:t xml:space="preserve">. Le manque de temps et la frustration de ne </w:t>
      </w:r>
      <w:r w:rsidR="00B90889">
        <w:rPr>
          <w:rFonts w:ascii="Times New Roman" w:hAnsi="Times New Roman" w:cs="Times New Roman"/>
          <w:sz w:val="24"/>
          <w:szCs w:val="24"/>
        </w:rPr>
        <w:t>pouvoir finaliser leur travail ont</w:t>
      </w:r>
      <w:r w:rsidR="00EA4E1D">
        <w:rPr>
          <w:rFonts w:ascii="Times New Roman" w:hAnsi="Times New Roman" w:cs="Times New Roman"/>
          <w:sz w:val="24"/>
          <w:szCs w:val="24"/>
        </w:rPr>
        <w:t xml:space="preserve"> </w:t>
      </w:r>
      <w:r w:rsidR="00F05488">
        <w:rPr>
          <w:rFonts w:ascii="Times New Roman" w:hAnsi="Times New Roman" w:cs="Times New Roman"/>
          <w:sz w:val="24"/>
          <w:szCs w:val="24"/>
        </w:rPr>
        <w:t>d’ailleurs</w:t>
      </w:r>
      <w:r w:rsidR="005B48B7">
        <w:rPr>
          <w:rFonts w:ascii="Times New Roman" w:hAnsi="Times New Roman" w:cs="Times New Roman"/>
          <w:sz w:val="24"/>
          <w:szCs w:val="24"/>
        </w:rPr>
        <w:t xml:space="preserve"> </w:t>
      </w:r>
      <w:r w:rsidR="00EA4E1D">
        <w:rPr>
          <w:rFonts w:ascii="Times New Roman" w:hAnsi="Times New Roman" w:cs="Times New Roman"/>
          <w:sz w:val="24"/>
          <w:szCs w:val="24"/>
        </w:rPr>
        <w:t>été spontanément exprimé</w:t>
      </w:r>
      <w:r w:rsidR="00B90889">
        <w:rPr>
          <w:rFonts w:ascii="Times New Roman" w:hAnsi="Times New Roman" w:cs="Times New Roman"/>
          <w:sz w:val="24"/>
          <w:szCs w:val="24"/>
        </w:rPr>
        <w:t>s</w:t>
      </w:r>
      <w:r w:rsidR="00EA4E1D">
        <w:rPr>
          <w:rFonts w:ascii="Times New Roman" w:hAnsi="Times New Roman" w:cs="Times New Roman"/>
          <w:sz w:val="24"/>
          <w:szCs w:val="24"/>
        </w:rPr>
        <w:t xml:space="preserve"> par plusieurs des étudiants de 2021.</w:t>
      </w:r>
      <w:r w:rsidR="00E608AE">
        <w:rPr>
          <w:rFonts w:ascii="Times New Roman" w:hAnsi="Times New Roman" w:cs="Times New Roman"/>
          <w:sz w:val="24"/>
          <w:szCs w:val="24"/>
        </w:rPr>
        <w:t xml:space="preserve"> </w:t>
      </w:r>
    </w:p>
    <w:p w14:paraId="7A8AF9FD" w14:textId="34C1B56A" w:rsidR="0050503F" w:rsidRDefault="00B90889" w:rsidP="00EA4E1D">
      <w:pPr>
        <w:jc w:val="both"/>
        <w:rPr>
          <w:rFonts w:ascii="Times New Roman" w:hAnsi="Times New Roman" w:cs="Times New Roman"/>
          <w:sz w:val="24"/>
          <w:szCs w:val="24"/>
        </w:rPr>
      </w:pPr>
      <w:r>
        <w:rPr>
          <w:rFonts w:ascii="Times New Roman" w:hAnsi="Times New Roman" w:cs="Times New Roman"/>
          <w:sz w:val="24"/>
          <w:szCs w:val="24"/>
        </w:rPr>
        <w:t xml:space="preserve">Concernant le diagnostic, </w:t>
      </w:r>
      <w:r w:rsidR="0050503F">
        <w:rPr>
          <w:rFonts w:ascii="Times New Roman" w:hAnsi="Times New Roman" w:cs="Times New Roman"/>
          <w:sz w:val="24"/>
          <w:szCs w:val="24"/>
        </w:rPr>
        <w:t>il serai</w:t>
      </w:r>
      <w:r>
        <w:rPr>
          <w:rFonts w:ascii="Times New Roman" w:hAnsi="Times New Roman" w:cs="Times New Roman"/>
          <w:sz w:val="24"/>
          <w:szCs w:val="24"/>
        </w:rPr>
        <w:t xml:space="preserve">t </w:t>
      </w:r>
      <w:r w:rsidR="0050503F">
        <w:rPr>
          <w:rFonts w:ascii="Times New Roman" w:hAnsi="Times New Roman" w:cs="Times New Roman"/>
          <w:sz w:val="24"/>
          <w:szCs w:val="24"/>
        </w:rPr>
        <w:t xml:space="preserve">intéressant de procéder à des </w:t>
      </w:r>
      <w:r>
        <w:rPr>
          <w:rFonts w:ascii="Times New Roman" w:hAnsi="Times New Roman" w:cs="Times New Roman"/>
          <w:sz w:val="24"/>
          <w:szCs w:val="24"/>
        </w:rPr>
        <w:t xml:space="preserve">analyses </w:t>
      </w:r>
      <w:r w:rsidR="00F05488">
        <w:rPr>
          <w:rFonts w:ascii="Times New Roman" w:hAnsi="Times New Roman" w:cs="Times New Roman"/>
          <w:sz w:val="24"/>
          <w:szCs w:val="24"/>
        </w:rPr>
        <w:t>qualitatives des travaux</w:t>
      </w:r>
      <w:r w:rsidR="0050503F">
        <w:rPr>
          <w:rFonts w:ascii="Times New Roman" w:hAnsi="Times New Roman" w:cs="Times New Roman"/>
          <w:sz w:val="24"/>
          <w:szCs w:val="24"/>
        </w:rPr>
        <w:t xml:space="preserve">, </w:t>
      </w:r>
      <w:r w:rsidR="0022678F">
        <w:rPr>
          <w:rFonts w:ascii="Times New Roman" w:hAnsi="Times New Roman" w:cs="Times New Roman"/>
          <w:sz w:val="24"/>
          <w:szCs w:val="24"/>
        </w:rPr>
        <w:t xml:space="preserve">afin de </w:t>
      </w:r>
      <w:r w:rsidR="00857DAE">
        <w:rPr>
          <w:rFonts w:ascii="Times New Roman" w:hAnsi="Times New Roman" w:cs="Times New Roman"/>
          <w:sz w:val="24"/>
          <w:szCs w:val="24"/>
        </w:rPr>
        <w:t xml:space="preserve">savoir si les étudiants </w:t>
      </w:r>
      <w:r w:rsidR="00E4596C">
        <w:rPr>
          <w:rFonts w:ascii="Times New Roman" w:hAnsi="Times New Roman" w:cs="Times New Roman"/>
          <w:sz w:val="24"/>
          <w:szCs w:val="24"/>
        </w:rPr>
        <w:t>n’ayant</w:t>
      </w:r>
      <w:r w:rsidR="00857DAE">
        <w:rPr>
          <w:rFonts w:ascii="Times New Roman" w:hAnsi="Times New Roman" w:cs="Times New Roman"/>
          <w:sz w:val="24"/>
          <w:szCs w:val="24"/>
        </w:rPr>
        <w:t xml:space="preserve"> pas </w:t>
      </w:r>
      <w:r w:rsidR="00E4596C">
        <w:rPr>
          <w:rFonts w:ascii="Times New Roman" w:hAnsi="Times New Roman" w:cs="Times New Roman"/>
          <w:sz w:val="24"/>
          <w:szCs w:val="24"/>
        </w:rPr>
        <w:t>retenu</w:t>
      </w:r>
      <w:r w:rsidR="00857DAE">
        <w:rPr>
          <w:rFonts w:ascii="Times New Roman" w:hAnsi="Times New Roman" w:cs="Times New Roman"/>
          <w:sz w:val="24"/>
          <w:szCs w:val="24"/>
        </w:rPr>
        <w:t xml:space="preserve"> l’hypothèse attendue</w:t>
      </w:r>
      <w:r w:rsidR="001A60DC">
        <w:rPr>
          <w:rFonts w:ascii="Times New Roman" w:hAnsi="Times New Roman" w:cs="Times New Roman"/>
          <w:sz w:val="24"/>
          <w:szCs w:val="24"/>
        </w:rPr>
        <w:t xml:space="preserve"> </w:t>
      </w:r>
      <w:r w:rsidR="00857DAE">
        <w:rPr>
          <w:rFonts w:ascii="Times New Roman" w:hAnsi="Times New Roman" w:cs="Times New Roman"/>
          <w:sz w:val="24"/>
          <w:szCs w:val="24"/>
        </w:rPr>
        <w:t>l’ont ou non</w:t>
      </w:r>
      <w:r w:rsidR="0050503F">
        <w:rPr>
          <w:rFonts w:ascii="Times New Roman" w:hAnsi="Times New Roman" w:cs="Times New Roman"/>
          <w:sz w:val="24"/>
          <w:szCs w:val="24"/>
        </w:rPr>
        <w:t xml:space="preserve"> évoqué</w:t>
      </w:r>
      <w:r w:rsidR="00857DAE">
        <w:rPr>
          <w:rFonts w:ascii="Times New Roman" w:hAnsi="Times New Roman" w:cs="Times New Roman"/>
          <w:sz w:val="24"/>
          <w:szCs w:val="24"/>
        </w:rPr>
        <w:t>e</w:t>
      </w:r>
      <w:r w:rsidR="0050503F">
        <w:rPr>
          <w:rFonts w:ascii="Times New Roman" w:hAnsi="Times New Roman" w:cs="Times New Roman"/>
          <w:sz w:val="24"/>
          <w:szCs w:val="24"/>
        </w:rPr>
        <w:t xml:space="preserve"> </w:t>
      </w:r>
      <w:r w:rsidR="00857DAE">
        <w:rPr>
          <w:rFonts w:ascii="Times New Roman" w:hAnsi="Times New Roman" w:cs="Times New Roman"/>
          <w:sz w:val="24"/>
          <w:szCs w:val="24"/>
        </w:rPr>
        <w:t>et explorée</w:t>
      </w:r>
      <w:r w:rsidR="0050503F">
        <w:rPr>
          <w:rFonts w:ascii="Times New Roman" w:hAnsi="Times New Roman" w:cs="Times New Roman"/>
          <w:sz w:val="24"/>
          <w:szCs w:val="24"/>
        </w:rPr>
        <w:t xml:space="preserve">. Il est </w:t>
      </w:r>
      <w:r w:rsidR="00857DAE">
        <w:rPr>
          <w:rFonts w:ascii="Times New Roman" w:hAnsi="Times New Roman" w:cs="Times New Roman"/>
          <w:sz w:val="24"/>
          <w:szCs w:val="24"/>
        </w:rPr>
        <w:t>à</w:t>
      </w:r>
      <w:r w:rsidR="0050503F">
        <w:rPr>
          <w:rFonts w:ascii="Times New Roman" w:hAnsi="Times New Roman" w:cs="Times New Roman"/>
          <w:sz w:val="24"/>
          <w:szCs w:val="24"/>
        </w:rPr>
        <w:t xml:space="preserve"> noter que, pour conduire une telle analyse, les étudiants devaient mobiliser des notions de psychologie</w:t>
      </w:r>
      <w:r w:rsidR="00857DAE">
        <w:rPr>
          <w:rFonts w:ascii="Times New Roman" w:hAnsi="Times New Roman" w:cs="Times New Roman"/>
          <w:sz w:val="24"/>
          <w:szCs w:val="24"/>
        </w:rPr>
        <w:t xml:space="preserve"> du développement</w:t>
      </w:r>
      <w:r w:rsidR="0050503F">
        <w:rPr>
          <w:rFonts w:ascii="Times New Roman" w:hAnsi="Times New Roman" w:cs="Times New Roman"/>
          <w:sz w:val="24"/>
          <w:szCs w:val="24"/>
        </w:rPr>
        <w:t>, UE sur laquelle nous avons réalisé le moins d’intervention</w:t>
      </w:r>
      <w:r w:rsidR="00295D03">
        <w:rPr>
          <w:rFonts w:ascii="Times New Roman" w:hAnsi="Times New Roman" w:cs="Times New Roman"/>
          <w:sz w:val="24"/>
          <w:szCs w:val="24"/>
        </w:rPr>
        <w:t>s</w:t>
      </w:r>
      <w:r w:rsidR="0050503F">
        <w:rPr>
          <w:rFonts w:ascii="Times New Roman" w:hAnsi="Times New Roman" w:cs="Times New Roman"/>
          <w:sz w:val="24"/>
          <w:szCs w:val="24"/>
        </w:rPr>
        <w:t xml:space="preserve">, notamment en raison d’un grand nombre d’heures mutualisées avec </w:t>
      </w:r>
      <w:r w:rsidR="003870EA">
        <w:rPr>
          <w:rFonts w:ascii="Times New Roman" w:hAnsi="Times New Roman" w:cs="Times New Roman"/>
          <w:sz w:val="24"/>
          <w:szCs w:val="24"/>
        </w:rPr>
        <w:t xml:space="preserve">une filière non </w:t>
      </w:r>
      <w:proofErr w:type="spellStart"/>
      <w:r w:rsidR="003870EA">
        <w:rPr>
          <w:rFonts w:ascii="Times New Roman" w:hAnsi="Times New Roman" w:cs="Times New Roman"/>
          <w:sz w:val="24"/>
          <w:szCs w:val="24"/>
        </w:rPr>
        <w:t>professionnalisante</w:t>
      </w:r>
      <w:proofErr w:type="spellEnd"/>
      <w:r w:rsidR="0050503F">
        <w:rPr>
          <w:rFonts w:ascii="Times New Roman" w:hAnsi="Times New Roman" w:cs="Times New Roman"/>
          <w:sz w:val="24"/>
          <w:szCs w:val="24"/>
        </w:rPr>
        <w:t>.</w:t>
      </w:r>
      <w:r w:rsidR="00452750">
        <w:rPr>
          <w:rFonts w:ascii="Times New Roman" w:hAnsi="Times New Roman" w:cs="Times New Roman"/>
          <w:sz w:val="24"/>
          <w:szCs w:val="24"/>
        </w:rPr>
        <w:t xml:space="preserve"> Dans la mise en œuvre, la consigne donnée aux étudiants de constituer une grille de repères développementaux</w:t>
      </w:r>
      <w:r w:rsidR="00DC110F">
        <w:rPr>
          <w:rFonts w:ascii="Times New Roman" w:hAnsi="Times New Roman" w:cs="Times New Roman"/>
          <w:sz w:val="24"/>
          <w:szCs w:val="24"/>
        </w:rPr>
        <w:t xml:space="preserve"> </w:t>
      </w:r>
      <w:r w:rsidR="00452750">
        <w:rPr>
          <w:rFonts w:ascii="Times New Roman" w:hAnsi="Times New Roman" w:cs="Times New Roman"/>
          <w:sz w:val="24"/>
          <w:szCs w:val="24"/>
        </w:rPr>
        <w:t xml:space="preserve">a </w:t>
      </w:r>
      <w:r w:rsidR="00857DAE">
        <w:rPr>
          <w:rFonts w:ascii="Times New Roman" w:hAnsi="Times New Roman" w:cs="Times New Roman"/>
          <w:sz w:val="24"/>
          <w:szCs w:val="24"/>
        </w:rPr>
        <w:t xml:space="preserve">par ailleurs </w:t>
      </w:r>
      <w:r w:rsidR="00452750">
        <w:rPr>
          <w:rFonts w:ascii="Times New Roman" w:hAnsi="Times New Roman" w:cs="Times New Roman"/>
          <w:sz w:val="24"/>
          <w:szCs w:val="24"/>
        </w:rPr>
        <w:t xml:space="preserve">été peu suivie. </w:t>
      </w:r>
      <w:r w:rsidR="00857DAE">
        <w:rPr>
          <w:rFonts w:ascii="Times New Roman" w:hAnsi="Times New Roman" w:cs="Times New Roman"/>
          <w:sz w:val="24"/>
          <w:szCs w:val="24"/>
        </w:rPr>
        <w:t>L’</w:t>
      </w:r>
      <w:r w:rsidR="00452750">
        <w:rPr>
          <w:rFonts w:ascii="Times New Roman" w:hAnsi="Times New Roman" w:cs="Times New Roman"/>
          <w:sz w:val="24"/>
          <w:szCs w:val="24"/>
        </w:rPr>
        <w:t xml:space="preserve">ajustement du dispositif sur cette UE </w:t>
      </w:r>
      <w:r w:rsidR="00857DAE">
        <w:rPr>
          <w:rFonts w:ascii="Times New Roman" w:hAnsi="Times New Roman" w:cs="Times New Roman"/>
          <w:sz w:val="24"/>
          <w:szCs w:val="24"/>
        </w:rPr>
        <w:t>donnera peut-être de meilleurs résultats.</w:t>
      </w:r>
    </w:p>
    <w:p w14:paraId="2FC46F2A" w14:textId="5EBCD3BC" w:rsidR="004506B0" w:rsidRDefault="00711F72" w:rsidP="000475F9">
      <w:pPr>
        <w:pStyle w:val="Glossachaptre"/>
      </w:pPr>
      <w:r>
        <w:t>Biais et limites</w:t>
      </w:r>
    </w:p>
    <w:p w14:paraId="2F1EEE6A" w14:textId="434FC5BA" w:rsidR="00B373E3" w:rsidRDefault="00BD4391" w:rsidP="009A294C">
      <w:pPr>
        <w:jc w:val="both"/>
        <w:rPr>
          <w:rFonts w:ascii="Times New Roman" w:hAnsi="Times New Roman" w:cs="Times New Roman"/>
          <w:sz w:val="24"/>
          <w:szCs w:val="24"/>
        </w:rPr>
      </w:pPr>
      <w:r w:rsidRPr="00BD4391">
        <w:rPr>
          <w:rFonts w:ascii="Times New Roman" w:hAnsi="Times New Roman" w:cs="Times New Roman"/>
          <w:sz w:val="24"/>
          <w:szCs w:val="24"/>
        </w:rPr>
        <w:t>La taille réduite des groupes observés réduit les possibilités de généralisation des résultats, de même que le fait que l’évaluation du raisonnement soit basée sur une unique étude de cas.</w:t>
      </w:r>
      <w:r w:rsidR="00106751">
        <w:rPr>
          <w:rFonts w:ascii="Times New Roman" w:hAnsi="Times New Roman" w:cs="Times New Roman"/>
          <w:sz w:val="24"/>
          <w:szCs w:val="24"/>
        </w:rPr>
        <w:t xml:space="preserve"> </w:t>
      </w:r>
      <w:r w:rsidR="004678F8">
        <w:rPr>
          <w:rFonts w:ascii="Times New Roman" w:hAnsi="Times New Roman" w:cs="Times New Roman"/>
          <w:sz w:val="24"/>
          <w:szCs w:val="24"/>
        </w:rPr>
        <w:t>Pour proposer plusieurs cas</w:t>
      </w:r>
      <w:r w:rsidR="003870EA">
        <w:rPr>
          <w:rFonts w:ascii="Times New Roman" w:hAnsi="Times New Roman" w:cs="Times New Roman"/>
          <w:sz w:val="24"/>
          <w:szCs w:val="24"/>
        </w:rPr>
        <w:t xml:space="preserve"> e</w:t>
      </w:r>
      <w:r w:rsidR="00106751">
        <w:rPr>
          <w:rFonts w:ascii="Times New Roman" w:hAnsi="Times New Roman" w:cs="Times New Roman"/>
          <w:sz w:val="24"/>
          <w:szCs w:val="24"/>
        </w:rPr>
        <w:t xml:space="preserve">n trente minutes, il nous aurait fallu avoir recours à des vignettes écrites. Nous avons </w:t>
      </w:r>
      <w:r w:rsidR="00D86F23">
        <w:rPr>
          <w:rFonts w:ascii="Times New Roman" w:hAnsi="Times New Roman" w:cs="Times New Roman"/>
          <w:sz w:val="24"/>
          <w:szCs w:val="24"/>
        </w:rPr>
        <w:t xml:space="preserve">choisi de </w:t>
      </w:r>
      <w:r w:rsidR="00106751">
        <w:rPr>
          <w:rFonts w:ascii="Times New Roman" w:hAnsi="Times New Roman" w:cs="Times New Roman"/>
          <w:sz w:val="24"/>
          <w:szCs w:val="24"/>
        </w:rPr>
        <w:t>privilégi</w:t>
      </w:r>
      <w:r w:rsidR="00D86F23">
        <w:rPr>
          <w:rFonts w:ascii="Times New Roman" w:hAnsi="Times New Roman" w:cs="Times New Roman"/>
          <w:sz w:val="24"/>
          <w:szCs w:val="24"/>
        </w:rPr>
        <w:t>er</w:t>
      </w:r>
      <w:r w:rsidR="00106751">
        <w:rPr>
          <w:rFonts w:ascii="Times New Roman" w:hAnsi="Times New Roman" w:cs="Times New Roman"/>
          <w:sz w:val="24"/>
          <w:szCs w:val="24"/>
        </w:rPr>
        <w:t xml:space="preserve"> l’authenticité de la tâche</w:t>
      </w:r>
      <w:r w:rsidR="003870EA">
        <w:rPr>
          <w:rFonts w:ascii="Times New Roman" w:hAnsi="Times New Roman" w:cs="Times New Roman"/>
          <w:sz w:val="24"/>
          <w:szCs w:val="24"/>
        </w:rPr>
        <w:t xml:space="preserve"> et de la présentation des données</w:t>
      </w:r>
      <w:r w:rsidR="00106751">
        <w:rPr>
          <w:rFonts w:ascii="Times New Roman" w:hAnsi="Times New Roman" w:cs="Times New Roman"/>
          <w:sz w:val="24"/>
          <w:szCs w:val="24"/>
        </w:rPr>
        <w:t xml:space="preserve">. </w:t>
      </w:r>
    </w:p>
    <w:p w14:paraId="065E341B" w14:textId="4F18F6C5" w:rsidR="00711F72" w:rsidRDefault="00B373E3" w:rsidP="009A294C">
      <w:pPr>
        <w:jc w:val="both"/>
        <w:rPr>
          <w:rFonts w:ascii="Times New Roman" w:hAnsi="Times New Roman" w:cs="Times New Roman"/>
          <w:sz w:val="24"/>
          <w:szCs w:val="24"/>
        </w:rPr>
      </w:pPr>
      <w:r>
        <w:rPr>
          <w:rFonts w:ascii="Times New Roman" w:hAnsi="Times New Roman" w:cs="Times New Roman"/>
          <w:sz w:val="24"/>
          <w:szCs w:val="24"/>
        </w:rPr>
        <w:t>La</w:t>
      </w:r>
      <w:r w:rsidR="00711F72">
        <w:rPr>
          <w:rFonts w:ascii="Times New Roman" w:hAnsi="Times New Roman" w:cs="Times New Roman"/>
          <w:sz w:val="24"/>
          <w:szCs w:val="24"/>
        </w:rPr>
        <w:t xml:space="preserve"> modalité de réponse a pu influencer les résu</w:t>
      </w:r>
      <w:r w:rsidR="005F16BA">
        <w:rPr>
          <w:rFonts w:ascii="Times New Roman" w:hAnsi="Times New Roman" w:cs="Times New Roman"/>
          <w:sz w:val="24"/>
          <w:szCs w:val="24"/>
        </w:rPr>
        <w:t xml:space="preserve">ltats de deux manières. D’abord, les productions des étudiants ont fait l’objet d’une interprétation de la part des évaluateurs. Nous avons tenté de réduire cet effet par </w:t>
      </w:r>
      <w:r>
        <w:rPr>
          <w:rFonts w:ascii="Times New Roman" w:hAnsi="Times New Roman" w:cs="Times New Roman"/>
          <w:sz w:val="24"/>
          <w:szCs w:val="24"/>
        </w:rPr>
        <w:t>une</w:t>
      </w:r>
      <w:r w:rsidR="005F16BA">
        <w:rPr>
          <w:rFonts w:ascii="Times New Roman" w:hAnsi="Times New Roman" w:cs="Times New Roman"/>
          <w:sz w:val="24"/>
          <w:szCs w:val="24"/>
        </w:rPr>
        <w:t xml:space="preserve"> double évaluation. Ensuite, </w:t>
      </w:r>
      <w:r>
        <w:rPr>
          <w:rFonts w:ascii="Times New Roman" w:hAnsi="Times New Roman" w:cs="Times New Roman"/>
          <w:sz w:val="24"/>
          <w:szCs w:val="24"/>
        </w:rPr>
        <w:t>n’a</w:t>
      </w:r>
      <w:r w:rsidR="00711F72">
        <w:rPr>
          <w:rFonts w:ascii="Times New Roman" w:hAnsi="Times New Roman" w:cs="Times New Roman"/>
          <w:sz w:val="24"/>
          <w:szCs w:val="24"/>
        </w:rPr>
        <w:t xml:space="preserve"> pu être a</w:t>
      </w:r>
      <w:r>
        <w:rPr>
          <w:rFonts w:ascii="Times New Roman" w:hAnsi="Times New Roman" w:cs="Times New Roman"/>
          <w:sz w:val="24"/>
          <w:szCs w:val="24"/>
        </w:rPr>
        <w:t>nalysé</w:t>
      </w:r>
      <w:r w:rsidR="00711F72">
        <w:rPr>
          <w:rFonts w:ascii="Times New Roman" w:hAnsi="Times New Roman" w:cs="Times New Roman"/>
          <w:sz w:val="24"/>
          <w:szCs w:val="24"/>
        </w:rPr>
        <w:t xml:space="preserve"> que</w:t>
      </w:r>
      <w:r w:rsidR="00B91269">
        <w:rPr>
          <w:rFonts w:ascii="Times New Roman" w:hAnsi="Times New Roman" w:cs="Times New Roman"/>
          <w:sz w:val="24"/>
          <w:szCs w:val="24"/>
        </w:rPr>
        <w:t xml:space="preserve"> </w:t>
      </w:r>
      <w:r>
        <w:rPr>
          <w:rFonts w:ascii="Times New Roman" w:hAnsi="Times New Roman" w:cs="Times New Roman"/>
          <w:sz w:val="24"/>
          <w:szCs w:val="24"/>
        </w:rPr>
        <w:t>l</w:t>
      </w:r>
      <w:r w:rsidR="00B91269">
        <w:rPr>
          <w:rFonts w:ascii="Times New Roman" w:hAnsi="Times New Roman" w:cs="Times New Roman"/>
          <w:sz w:val="24"/>
          <w:szCs w:val="24"/>
        </w:rPr>
        <w:t xml:space="preserve">e raisonnement dont les étudiants étaient </w:t>
      </w:r>
      <w:r>
        <w:rPr>
          <w:rFonts w:ascii="Times New Roman" w:hAnsi="Times New Roman" w:cs="Times New Roman"/>
          <w:sz w:val="24"/>
          <w:szCs w:val="24"/>
        </w:rPr>
        <w:t>suffisamment conscients pour le</w:t>
      </w:r>
      <w:r w:rsidR="00B91269">
        <w:rPr>
          <w:rFonts w:ascii="Times New Roman" w:hAnsi="Times New Roman" w:cs="Times New Roman"/>
          <w:sz w:val="24"/>
          <w:szCs w:val="24"/>
        </w:rPr>
        <w:t xml:space="preserve"> faire apparaître dans leur travail. Or la génération d’hypothèses relève </w:t>
      </w:r>
      <w:r w:rsidR="004678F8">
        <w:rPr>
          <w:rFonts w:ascii="Times New Roman" w:hAnsi="Times New Roman" w:cs="Times New Roman"/>
          <w:sz w:val="24"/>
          <w:szCs w:val="24"/>
        </w:rPr>
        <w:t>essen</w:t>
      </w:r>
      <w:r w:rsidR="00B91269">
        <w:rPr>
          <w:rFonts w:ascii="Times New Roman" w:hAnsi="Times New Roman" w:cs="Times New Roman"/>
          <w:sz w:val="24"/>
          <w:szCs w:val="24"/>
        </w:rPr>
        <w:t xml:space="preserve">tiellement </w:t>
      </w:r>
      <w:r>
        <w:rPr>
          <w:rFonts w:ascii="Times New Roman" w:hAnsi="Times New Roman" w:cs="Times New Roman"/>
          <w:sz w:val="24"/>
          <w:szCs w:val="24"/>
        </w:rPr>
        <w:t>de</w:t>
      </w:r>
      <w:r w:rsidR="00B91269">
        <w:rPr>
          <w:rFonts w:ascii="Times New Roman" w:hAnsi="Times New Roman" w:cs="Times New Roman"/>
          <w:sz w:val="24"/>
          <w:szCs w:val="24"/>
        </w:rPr>
        <w:t xml:space="preserve"> processus intuitif</w:t>
      </w:r>
      <w:r>
        <w:rPr>
          <w:rFonts w:ascii="Times New Roman" w:hAnsi="Times New Roman" w:cs="Times New Roman"/>
          <w:sz w:val="24"/>
          <w:szCs w:val="24"/>
        </w:rPr>
        <w:t>s</w:t>
      </w:r>
      <w:r w:rsidR="00B91269">
        <w:rPr>
          <w:rFonts w:ascii="Times New Roman" w:hAnsi="Times New Roman" w:cs="Times New Roman"/>
          <w:sz w:val="24"/>
          <w:szCs w:val="24"/>
        </w:rPr>
        <w:t>, par définition inconscient</w:t>
      </w:r>
      <w:r>
        <w:rPr>
          <w:rFonts w:ascii="Times New Roman" w:hAnsi="Times New Roman" w:cs="Times New Roman"/>
          <w:sz w:val="24"/>
          <w:szCs w:val="24"/>
        </w:rPr>
        <w:t>s</w:t>
      </w:r>
      <w:r w:rsidR="00B91269">
        <w:rPr>
          <w:rFonts w:ascii="Times New Roman" w:hAnsi="Times New Roman" w:cs="Times New Roman"/>
          <w:sz w:val="24"/>
          <w:szCs w:val="24"/>
        </w:rPr>
        <w:t xml:space="preserve">. </w:t>
      </w:r>
      <w:r>
        <w:rPr>
          <w:rFonts w:ascii="Times New Roman" w:hAnsi="Times New Roman" w:cs="Times New Roman"/>
          <w:sz w:val="24"/>
          <w:szCs w:val="24"/>
        </w:rPr>
        <w:t>U</w:t>
      </w:r>
      <w:r w:rsidR="00BC1258">
        <w:rPr>
          <w:rFonts w:ascii="Times New Roman" w:hAnsi="Times New Roman" w:cs="Times New Roman"/>
          <w:sz w:val="24"/>
          <w:szCs w:val="24"/>
        </w:rPr>
        <w:t>n entretien d’explicitation</w:t>
      </w:r>
      <w:r w:rsidR="00B91269">
        <w:rPr>
          <w:rFonts w:ascii="Times New Roman" w:hAnsi="Times New Roman" w:cs="Times New Roman"/>
          <w:sz w:val="24"/>
          <w:szCs w:val="24"/>
        </w:rPr>
        <w:t xml:space="preserve"> </w:t>
      </w:r>
      <w:r w:rsidR="00BC1258">
        <w:rPr>
          <w:rFonts w:ascii="Times New Roman" w:hAnsi="Times New Roman" w:cs="Times New Roman"/>
          <w:sz w:val="24"/>
          <w:szCs w:val="24"/>
        </w:rPr>
        <w:t>aurai</w:t>
      </w:r>
      <w:r w:rsidR="00B91269">
        <w:rPr>
          <w:rFonts w:ascii="Times New Roman" w:hAnsi="Times New Roman" w:cs="Times New Roman"/>
          <w:sz w:val="24"/>
          <w:szCs w:val="24"/>
        </w:rPr>
        <w:t>t pu servir de source de données. Le risque</w:t>
      </w:r>
      <w:r w:rsidR="005F16BA">
        <w:rPr>
          <w:rFonts w:ascii="Times New Roman" w:hAnsi="Times New Roman" w:cs="Times New Roman"/>
          <w:sz w:val="24"/>
          <w:szCs w:val="24"/>
        </w:rPr>
        <w:t xml:space="preserve"> majeur</w:t>
      </w:r>
      <w:r w:rsidR="00B91269">
        <w:rPr>
          <w:rFonts w:ascii="Times New Roman" w:hAnsi="Times New Roman" w:cs="Times New Roman"/>
          <w:sz w:val="24"/>
          <w:szCs w:val="24"/>
        </w:rPr>
        <w:t xml:space="preserve"> </w:t>
      </w:r>
      <w:r>
        <w:rPr>
          <w:rFonts w:ascii="Times New Roman" w:hAnsi="Times New Roman" w:cs="Times New Roman"/>
          <w:sz w:val="24"/>
          <w:szCs w:val="24"/>
        </w:rPr>
        <w:t>de</w:t>
      </w:r>
      <w:r w:rsidR="00B91269">
        <w:rPr>
          <w:rFonts w:ascii="Times New Roman" w:hAnsi="Times New Roman" w:cs="Times New Roman"/>
          <w:sz w:val="24"/>
          <w:szCs w:val="24"/>
        </w:rPr>
        <w:t xml:space="preserve"> discussions </w:t>
      </w:r>
      <w:r w:rsidR="005F16BA">
        <w:rPr>
          <w:rFonts w:ascii="Times New Roman" w:hAnsi="Times New Roman" w:cs="Times New Roman"/>
          <w:sz w:val="24"/>
          <w:szCs w:val="24"/>
        </w:rPr>
        <w:t>entre</w:t>
      </w:r>
      <w:r w:rsidR="00B91269">
        <w:rPr>
          <w:rFonts w:ascii="Times New Roman" w:hAnsi="Times New Roman" w:cs="Times New Roman"/>
          <w:sz w:val="24"/>
          <w:szCs w:val="24"/>
        </w:rPr>
        <w:t xml:space="preserve"> étudiants </w:t>
      </w:r>
      <w:r w:rsidR="005F16BA">
        <w:rPr>
          <w:rFonts w:ascii="Times New Roman" w:hAnsi="Times New Roman" w:cs="Times New Roman"/>
          <w:sz w:val="24"/>
          <w:szCs w:val="24"/>
        </w:rPr>
        <w:t xml:space="preserve">au sujet du cas clinique entre les passations </w:t>
      </w:r>
      <w:r w:rsidR="00B91269">
        <w:rPr>
          <w:rFonts w:ascii="Times New Roman" w:hAnsi="Times New Roman" w:cs="Times New Roman"/>
          <w:sz w:val="24"/>
          <w:szCs w:val="24"/>
        </w:rPr>
        <w:t xml:space="preserve">nous a conduit </w:t>
      </w:r>
      <w:r w:rsidR="00B20648">
        <w:rPr>
          <w:rFonts w:ascii="Times New Roman" w:hAnsi="Times New Roman" w:cs="Times New Roman"/>
          <w:sz w:val="24"/>
          <w:szCs w:val="24"/>
        </w:rPr>
        <w:t>à choisir une</w:t>
      </w:r>
      <w:r w:rsidR="00B91269">
        <w:rPr>
          <w:rFonts w:ascii="Times New Roman" w:hAnsi="Times New Roman" w:cs="Times New Roman"/>
          <w:sz w:val="24"/>
          <w:szCs w:val="24"/>
        </w:rPr>
        <w:t xml:space="preserve"> tâche simultanée.</w:t>
      </w:r>
      <w:r w:rsidR="005F16BA">
        <w:rPr>
          <w:rFonts w:ascii="Times New Roman" w:hAnsi="Times New Roman" w:cs="Times New Roman"/>
          <w:sz w:val="24"/>
          <w:szCs w:val="24"/>
        </w:rPr>
        <w:t xml:space="preserve"> </w:t>
      </w:r>
      <w:r w:rsidR="00B9337A">
        <w:rPr>
          <w:rFonts w:ascii="Times New Roman" w:hAnsi="Times New Roman" w:cs="Times New Roman"/>
          <w:sz w:val="24"/>
          <w:szCs w:val="24"/>
        </w:rPr>
        <w:t>I</w:t>
      </w:r>
      <w:r w:rsidR="00B91269">
        <w:rPr>
          <w:rFonts w:ascii="Times New Roman" w:hAnsi="Times New Roman" w:cs="Times New Roman"/>
          <w:sz w:val="24"/>
          <w:szCs w:val="24"/>
        </w:rPr>
        <w:t xml:space="preserve">l n’est pas impossible que les étudiants </w:t>
      </w:r>
      <w:r w:rsidR="005F16BA">
        <w:rPr>
          <w:rFonts w:ascii="Times New Roman" w:hAnsi="Times New Roman" w:cs="Times New Roman"/>
          <w:sz w:val="24"/>
          <w:szCs w:val="24"/>
        </w:rPr>
        <w:t xml:space="preserve">2020 aient fourni des informations aux étudiants 2021 sur </w:t>
      </w:r>
      <w:r w:rsidR="00B20648">
        <w:rPr>
          <w:rFonts w:ascii="Times New Roman" w:hAnsi="Times New Roman" w:cs="Times New Roman"/>
          <w:sz w:val="24"/>
          <w:szCs w:val="24"/>
        </w:rPr>
        <w:t>le</w:t>
      </w:r>
      <w:r w:rsidR="005F16BA">
        <w:rPr>
          <w:rFonts w:ascii="Times New Roman" w:hAnsi="Times New Roman" w:cs="Times New Roman"/>
          <w:sz w:val="24"/>
          <w:szCs w:val="24"/>
        </w:rPr>
        <w:t xml:space="preserve"> cas. </w:t>
      </w:r>
      <w:r w:rsidR="00DB308B">
        <w:rPr>
          <w:rFonts w:ascii="Times New Roman" w:hAnsi="Times New Roman" w:cs="Times New Roman"/>
          <w:sz w:val="24"/>
          <w:szCs w:val="24"/>
        </w:rPr>
        <w:t>N</w:t>
      </w:r>
      <w:r w:rsidR="005F16BA">
        <w:rPr>
          <w:rFonts w:ascii="Times New Roman" w:hAnsi="Times New Roman" w:cs="Times New Roman"/>
          <w:sz w:val="24"/>
          <w:szCs w:val="24"/>
        </w:rPr>
        <w:t>ous avions pris la précaution de les informer de l’étude et de recueillir leur adhésion quant à l’intérêt de ne pas divulguer d’information à ce sujet. Nous ne pouvons toutefois garantir qu’ils ont su garder le secret.</w:t>
      </w:r>
      <w:r w:rsidR="00521960">
        <w:rPr>
          <w:rFonts w:ascii="Times New Roman" w:hAnsi="Times New Roman" w:cs="Times New Roman"/>
          <w:sz w:val="24"/>
          <w:szCs w:val="24"/>
        </w:rPr>
        <w:t xml:space="preserve"> </w:t>
      </w:r>
    </w:p>
    <w:p w14:paraId="6E24F4E2" w14:textId="7419A1C7" w:rsidR="001A60DC" w:rsidRDefault="00DB308B" w:rsidP="009A294C">
      <w:pPr>
        <w:jc w:val="both"/>
        <w:rPr>
          <w:rFonts w:ascii="Times New Roman" w:hAnsi="Times New Roman" w:cs="Times New Roman"/>
          <w:sz w:val="24"/>
          <w:szCs w:val="24"/>
        </w:rPr>
      </w:pPr>
      <w:r>
        <w:rPr>
          <w:rFonts w:ascii="Times New Roman" w:hAnsi="Times New Roman" w:cs="Times New Roman"/>
          <w:sz w:val="24"/>
          <w:szCs w:val="24"/>
        </w:rPr>
        <w:t>L</w:t>
      </w:r>
      <w:r w:rsidR="005F16BA">
        <w:rPr>
          <w:rFonts w:ascii="Times New Roman" w:hAnsi="Times New Roman" w:cs="Times New Roman"/>
          <w:sz w:val="24"/>
          <w:szCs w:val="24"/>
        </w:rPr>
        <w:t>a d</w:t>
      </w:r>
      <w:r w:rsidR="001A60DC">
        <w:rPr>
          <w:rFonts w:ascii="Times New Roman" w:hAnsi="Times New Roman" w:cs="Times New Roman"/>
          <w:sz w:val="24"/>
          <w:szCs w:val="24"/>
        </w:rPr>
        <w:t>urée de la tâche</w:t>
      </w:r>
      <w:r w:rsidR="002B0028">
        <w:rPr>
          <w:rFonts w:ascii="Times New Roman" w:hAnsi="Times New Roman" w:cs="Times New Roman"/>
          <w:sz w:val="24"/>
          <w:szCs w:val="24"/>
        </w:rPr>
        <w:t xml:space="preserve"> a pu avoir un impact sur les données recueillies. </w:t>
      </w:r>
      <w:r>
        <w:rPr>
          <w:rFonts w:ascii="Times New Roman" w:hAnsi="Times New Roman" w:cs="Times New Roman"/>
          <w:sz w:val="24"/>
          <w:szCs w:val="24"/>
        </w:rPr>
        <w:t>U</w:t>
      </w:r>
      <w:r w:rsidR="002B0028">
        <w:rPr>
          <w:rFonts w:ascii="Times New Roman" w:hAnsi="Times New Roman" w:cs="Times New Roman"/>
          <w:sz w:val="24"/>
          <w:szCs w:val="24"/>
        </w:rPr>
        <w:t xml:space="preserve">ne durée plus étendue nous aurait permis de récolter plus d’éléments, notamment sur le diagnostic retenu et les données à récolter, que </w:t>
      </w:r>
      <w:r w:rsidR="00B20648">
        <w:rPr>
          <w:rFonts w:ascii="Times New Roman" w:hAnsi="Times New Roman" w:cs="Times New Roman"/>
          <w:sz w:val="24"/>
          <w:szCs w:val="24"/>
        </w:rPr>
        <w:t>plusieurs</w:t>
      </w:r>
      <w:r w:rsidR="002B0028">
        <w:rPr>
          <w:rFonts w:ascii="Times New Roman" w:hAnsi="Times New Roman" w:cs="Times New Roman"/>
          <w:sz w:val="24"/>
          <w:szCs w:val="24"/>
        </w:rPr>
        <w:t xml:space="preserve"> étudiants n’ont pas mentionnés.</w:t>
      </w:r>
      <w:r w:rsidR="00AC7663">
        <w:rPr>
          <w:rFonts w:ascii="Times New Roman" w:hAnsi="Times New Roman" w:cs="Times New Roman"/>
          <w:sz w:val="24"/>
          <w:szCs w:val="24"/>
        </w:rPr>
        <w:t xml:space="preserve"> Nous avions toutefois plus de chance de mettre à jour</w:t>
      </w:r>
      <w:r>
        <w:rPr>
          <w:rFonts w:ascii="Times New Roman" w:hAnsi="Times New Roman" w:cs="Times New Roman"/>
          <w:sz w:val="24"/>
          <w:szCs w:val="24"/>
        </w:rPr>
        <w:t xml:space="preserve"> </w:t>
      </w:r>
      <w:r w:rsidR="00B20648">
        <w:rPr>
          <w:rFonts w:ascii="Times New Roman" w:hAnsi="Times New Roman" w:cs="Times New Roman"/>
          <w:sz w:val="24"/>
          <w:szCs w:val="24"/>
        </w:rPr>
        <w:t xml:space="preserve">par une activité brève </w:t>
      </w:r>
      <w:r>
        <w:rPr>
          <w:rFonts w:ascii="Times New Roman" w:hAnsi="Times New Roman" w:cs="Times New Roman"/>
          <w:sz w:val="24"/>
          <w:szCs w:val="24"/>
        </w:rPr>
        <w:t>les réseaux sémantiques</w:t>
      </w:r>
      <w:r w:rsidR="00B20648">
        <w:rPr>
          <w:rFonts w:ascii="Times New Roman" w:hAnsi="Times New Roman" w:cs="Times New Roman"/>
          <w:sz w:val="24"/>
          <w:szCs w:val="24"/>
        </w:rPr>
        <w:t xml:space="preserve"> </w:t>
      </w:r>
      <w:r w:rsidR="00AC7663">
        <w:rPr>
          <w:rFonts w:ascii="Times New Roman" w:hAnsi="Times New Roman" w:cs="Times New Roman"/>
          <w:sz w:val="24"/>
          <w:szCs w:val="24"/>
        </w:rPr>
        <w:t>qui permet</w:t>
      </w:r>
      <w:r w:rsidR="00B20648">
        <w:rPr>
          <w:rFonts w:ascii="Times New Roman" w:hAnsi="Times New Roman" w:cs="Times New Roman"/>
          <w:sz w:val="24"/>
          <w:szCs w:val="24"/>
        </w:rPr>
        <w:t>tent</w:t>
      </w:r>
      <w:r w:rsidR="00AC7663">
        <w:rPr>
          <w:rFonts w:ascii="Times New Roman" w:hAnsi="Times New Roman" w:cs="Times New Roman"/>
          <w:sz w:val="24"/>
          <w:szCs w:val="24"/>
        </w:rPr>
        <w:t xml:space="preserve"> aux professionnels de raisonner efficacement. </w:t>
      </w:r>
      <w:r>
        <w:rPr>
          <w:rFonts w:ascii="Times New Roman" w:hAnsi="Times New Roman" w:cs="Times New Roman"/>
          <w:sz w:val="24"/>
          <w:szCs w:val="24"/>
        </w:rPr>
        <w:t>En situation réelle, si le clinicien peut prendre le temps d’analyser les données de manière asynchrone, il</w:t>
      </w:r>
      <w:r w:rsidR="00AC7663">
        <w:rPr>
          <w:rFonts w:ascii="Times New Roman" w:hAnsi="Times New Roman" w:cs="Times New Roman"/>
          <w:sz w:val="24"/>
          <w:szCs w:val="24"/>
        </w:rPr>
        <w:t xml:space="preserve"> </w:t>
      </w:r>
      <w:r>
        <w:rPr>
          <w:rFonts w:ascii="Times New Roman" w:hAnsi="Times New Roman" w:cs="Times New Roman"/>
          <w:sz w:val="24"/>
          <w:szCs w:val="24"/>
        </w:rPr>
        <w:t>doit</w:t>
      </w:r>
      <w:r w:rsidR="00AC7663">
        <w:rPr>
          <w:rFonts w:ascii="Times New Roman" w:hAnsi="Times New Roman" w:cs="Times New Roman"/>
          <w:sz w:val="24"/>
          <w:szCs w:val="24"/>
        </w:rPr>
        <w:t xml:space="preserve"> </w:t>
      </w:r>
      <w:r>
        <w:rPr>
          <w:rFonts w:ascii="Times New Roman" w:hAnsi="Times New Roman" w:cs="Times New Roman"/>
          <w:sz w:val="24"/>
          <w:szCs w:val="24"/>
        </w:rPr>
        <w:t>aussi</w:t>
      </w:r>
      <w:r w:rsidR="00AC7663">
        <w:rPr>
          <w:rFonts w:ascii="Times New Roman" w:hAnsi="Times New Roman" w:cs="Times New Roman"/>
          <w:sz w:val="24"/>
          <w:szCs w:val="24"/>
        </w:rPr>
        <w:t xml:space="preserve"> fréquemment </w:t>
      </w:r>
      <w:r w:rsidR="00B20648">
        <w:rPr>
          <w:rFonts w:ascii="Times New Roman" w:hAnsi="Times New Roman" w:cs="Times New Roman"/>
          <w:sz w:val="24"/>
          <w:szCs w:val="24"/>
        </w:rPr>
        <w:t>prendre des décisions au cours du bilan</w:t>
      </w:r>
      <w:r w:rsidR="00AC7663">
        <w:rPr>
          <w:rFonts w:ascii="Times New Roman" w:hAnsi="Times New Roman" w:cs="Times New Roman"/>
          <w:sz w:val="24"/>
          <w:szCs w:val="24"/>
        </w:rPr>
        <w:t xml:space="preserve">, </w:t>
      </w:r>
      <w:r w:rsidR="00B20648">
        <w:rPr>
          <w:rFonts w:ascii="Times New Roman" w:hAnsi="Times New Roman" w:cs="Times New Roman"/>
          <w:sz w:val="24"/>
          <w:szCs w:val="24"/>
        </w:rPr>
        <w:t>comme le choix des tests à administrer par exemple.</w:t>
      </w:r>
    </w:p>
    <w:p w14:paraId="6DFFC680" w14:textId="373FE4ED" w:rsidR="00452750" w:rsidRDefault="00BD4391" w:rsidP="009A294C">
      <w:pPr>
        <w:jc w:val="both"/>
        <w:rPr>
          <w:rFonts w:ascii="Times New Roman" w:hAnsi="Times New Roman" w:cs="Times New Roman"/>
          <w:sz w:val="24"/>
          <w:szCs w:val="24"/>
        </w:rPr>
      </w:pPr>
      <w:r>
        <w:rPr>
          <w:rFonts w:ascii="Times New Roman" w:hAnsi="Times New Roman" w:cs="Times New Roman"/>
          <w:sz w:val="24"/>
          <w:szCs w:val="24"/>
        </w:rPr>
        <w:t>L</w:t>
      </w:r>
      <w:r w:rsidR="00B20648">
        <w:rPr>
          <w:rFonts w:ascii="Times New Roman" w:hAnsi="Times New Roman" w:cs="Times New Roman"/>
          <w:sz w:val="24"/>
          <w:szCs w:val="24"/>
        </w:rPr>
        <w:t xml:space="preserve">a grille </w:t>
      </w:r>
      <w:r w:rsidR="00452750">
        <w:rPr>
          <w:rFonts w:ascii="Times New Roman" w:hAnsi="Times New Roman" w:cs="Times New Roman"/>
          <w:sz w:val="24"/>
          <w:szCs w:val="24"/>
        </w:rPr>
        <w:t xml:space="preserve">utilisée pour évaluer les </w:t>
      </w:r>
      <w:r w:rsidR="00843EFB">
        <w:rPr>
          <w:rFonts w:ascii="Times New Roman" w:hAnsi="Times New Roman" w:cs="Times New Roman"/>
          <w:sz w:val="24"/>
          <w:szCs w:val="24"/>
        </w:rPr>
        <w:t>travaux des étudiants</w:t>
      </w:r>
      <w:r w:rsidR="00B20648">
        <w:rPr>
          <w:rFonts w:ascii="Times New Roman" w:hAnsi="Times New Roman" w:cs="Times New Roman"/>
          <w:sz w:val="24"/>
          <w:szCs w:val="24"/>
        </w:rPr>
        <w:t xml:space="preserve"> présente certaines limites</w:t>
      </w:r>
      <w:r w:rsidR="005910E0">
        <w:rPr>
          <w:rFonts w:ascii="Times New Roman" w:hAnsi="Times New Roman" w:cs="Times New Roman"/>
          <w:sz w:val="24"/>
          <w:szCs w:val="24"/>
        </w:rPr>
        <w:t>, avec notamment une faible</w:t>
      </w:r>
      <w:r w:rsidR="00452750">
        <w:rPr>
          <w:rFonts w:ascii="Times New Roman" w:hAnsi="Times New Roman" w:cs="Times New Roman"/>
          <w:sz w:val="24"/>
          <w:szCs w:val="24"/>
        </w:rPr>
        <w:t xml:space="preserve"> concordance inter</w:t>
      </w:r>
      <w:r w:rsidR="00D86F23">
        <w:rPr>
          <w:rFonts w:ascii="Times New Roman" w:hAnsi="Times New Roman" w:cs="Times New Roman"/>
          <w:sz w:val="24"/>
          <w:szCs w:val="24"/>
        </w:rPr>
        <w:t>-juges</w:t>
      </w:r>
      <w:r w:rsidR="00452750">
        <w:rPr>
          <w:rFonts w:ascii="Times New Roman" w:hAnsi="Times New Roman" w:cs="Times New Roman"/>
          <w:sz w:val="24"/>
          <w:szCs w:val="24"/>
        </w:rPr>
        <w:t>.</w:t>
      </w:r>
      <w:r w:rsidR="002C5151">
        <w:rPr>
          <w:rFonts w:ascii="Times New Roman" w:hAnsi="Times New Roman" w:cs="Times New Roman"/>
          <w:sz w:val="24"/>
          <w:szCs w:val="24"/>
        </w:rPr>
        <w:t xml:space="preserve"> La </w:t>
      </w:r>
      <w:r w:rsidR="00843EFB">
        <w:rPr>
          <w:rFonts w:ascii="Times New Roman" w:hAnsi="Times New Roman" w:cs="Times New Roman"/>
          <w:sz w:val="24"/>
          <w:szCs w:val="24"/>
        </w:rPr>
        <w:t xml:space="preserve">mesure de corrélation de Spearman </w:t>
      </w:r>
      <w:r w:rsidR="002C5151">
        <w:rPr>
          <w:rFonts w:ascii="Times New Roman" w:hAnsi="Times New Roman" w:cs="Times New Roman"/>
          <w:sz w:val="24"/>
          <w:szCs w:val="24"/>
        </w:rPr>
        <w:t xml:space="preserve">nous a permis d’exploiter les données pour cette présente étude. Des recherches ultérieures seront néanmoins nécessaires pour améliorer </w:t>
      </w:r>
      <w:r w:rsidR="00B20648">
        <w:rPr>
          <w:rFonts w:ascii="Times New Roman" w:hAnsi="Times New Roman" w:cs="Times New Roman"/>
          <w:sz w:val="24"/>
          <w:szCs w:val="24"/>
        </w:rPr>
        <w:t xml:space="preserve">l’outil, notamment s’il </w:t>
      </w:r>
      <w:r w:rsidR="002C5151">
        <w:rPr>
          <w:rFonts w:ascii="Times New Roman" w:hAnsi="Times New Roman" w:cs="Times New Roman"/>
          <w:sz w:val="24"/>
          <w:szCs w:val="24"/>
        </w:rPr>
        <w:t>devait être utilisé pour des évaluations à fort enjeu.</w:t>
      </w:r>
    </w:p>
    <w:p w14:paraId="4214D414" w14:textId="2CBF65E6" w:rsidR="004A73B1" w:rsidRDefault="004678F8" w:rsidP="004A73B1">
      <w:pPr>
        <w:jc w:val="both"/>
        <w:rPr>
          <w:rFonts w:ascii="Times New Roman" w:hAnsi="Times New Roman" w:cs="Times New Roman"/>
          <w:sz w:val="24"/>
          <w:szCs w:val="24"/>
        </w:rPr>
      </w:pPr>
      <w:r>
        <w:rPr>
          <w:rFonts w:ascii="Times New Roman" w:hAnsi="Times New Roman" w:cs="Times New Roman"/>
          <w:sz w:val="24"/>
          <w:szCs w:val="24"/>
        </w:rPr>
        <w:t>Le volume de l’UE de psychologie a été augmenté d’1,25 heures afin d’ajouter une analyse vidéo avec l’enseignante en psychomotricité</w:t>
      </w:r>
      <w:r w:rsidR="004A73B1" w:rsidRPr="00BA7A1D">
        <w:rPr>
          <w:rFonts w:ascii="Times New Roman" w:hAnsi="Times New Roman" w:cs="Times New Roman"/>
          <w:sz w:val="24"/>
          <w:szCs w:val="24"/>
        </w:rPr>
        <w:t xml:space="preserve">. Cet ajout pourrait expliquer une partie de nos résultats. Il nous semble toutefois que la contextualisation des apprentissages à la pratique orthophonique </w:t>
      </w:r>
      <w:r>
        <w:rPr>
          <w:rFonts w:ascii="Times New Roman" w:hAnsi="Times New Roman" w:cs="Times New Roman"/>
          <w:sz w:val="24"/>
          <w:szCs w:val="24"/>
        </w:rPr>
        <w:t xml:space="preserve">d’une part </w:t>
      </w:r>
      <w:r w:rsidR="004A73B1" w:rsidRPr="00BA7A1D">
        <w:rPr>
          <w:rFonts w:ascii="Times New Roman" w:hAnsi="Times New Roman" w:cs="Times New Roman"/>
          <w:sz w:val="24"/>
          <w:szCs w:val="24"/>
        </w:rPr>
        <w:t xml:space="preserve">et </w:t>
      </w:r>
      <w:r>
        <w:rPr>
          <w:rFonts w:ascii="Times New Roman" w:hAnsi="Times New Roman" w:cs="Times New Roman"/>
          <w:sz w:val="24"/>
          <w:szCs w:val="24"/>
        </w:rPr>
        <w:t>la mobilisation de techniques tels que les PEC, les TCS et le raisonnement structuré</w:t>
      </w:r>
      <w:r w:rsidR="004A73B1" w:rsidRPr="00BA7A1D">
        <w:rPr>
          <w:rFonts w:ascii="Times New Roman" w:hAnsi="Times New Roman" w:cs="Times New Roman"/>
          <w:sz w:val="24"/>
          <w:szCs w:val="24"/>
        </w:rPr>
        <w:t xml:space="preserve"> </w:t>
      </w:r>
      <w:r>
        <w:rPr>
          <w:rFonts w:ascii="Times New Roman" w:hAnsi="Times New Roman" w:cs="Times New Roman"/>
          <w:sz w:val="24"/>
          <w:szCs w:val="24"/>
        </w:rPr>
        <w:t xml:space="preserve">d’autre part </w:t>
      </w:r>
      <w:r w:rsidR="004A73B1" w:rsidRPr="00BA7A1D">
        <w:rPr>
          <w:rFonts w:ascii="Times New Roman" w:hAnsi="Times New Roman" w:cs="Times New Roman"/>
          <w:sz w:val="24"/>
          <w:szCs w:val="24"/>
        </w:rPr>
        <w:t>expliquent respectivement mieux les principaux progrès obtenus : analyse plus spécifiquement orthophonique et pertinence des hypothèses diagnostiques générées.</w:t>
      </w:r>
      <w:r w:rsidR="00802BBD" w:rsidRPr="00862BF4">
        <w:rPr>
          <w:rFonts w:ascii="Times New Roman" w:hAnsi="Times New Roman" w:cs="Times New Roman"/>
          <w:sz w:val="24"/>
          <w:szCs w:val="24"/>
        </w:rPr>
        <w:t xml:space="preserve"> </w:t>
      </w:r>
      <w:r w:rsidR="00802BBD" w:rsidRPr="00BA7A1D">
        <w:rPr>
          <w:rFonts w:ascii="Times New Roman" w:hAnsi="Times New Roman" w:cs="Times New Roman"/>
          <w:sz w:val="24"/>
          <w:szCs w:val="24"/>
        </w:rPr>
        <w:t>Par ailleurs, 69% des cours ont été modifiés. On peut penser que cette proportion a été plus fortement génératrice de changement que l’</w:t>
      </w:r>
      <w:r w:rsidR="00BB0B83" w:rsidRPr="00BA7A1D">
        <w:rPr>
          <w:rFonts w:ascii="Times New Roman" w:hAnsi="Times New Roman" w:cs="Times New Roman"/>
          <w:sz w:val="24"/>
          <w:szCs w:val="24"/>
        </w:rPr>
        <w:t xml:space="preserve">augmentation de 0.9 </w:t>
      </w:r>
      <w:r w:rsidR="00802BBD" w:rsidRPr="00BA7A1D">
        <w:rPr>
          <w:rFonts w:ascii="Times New Roman" w:hAnsi="Times New Roman" w:cs="Times New Roman"/>
          <w:sz w:val="24"/>
          <w:szCs w:val="24"/>
        </w:rPr>
        <w:t>% du volume d’enseignement.</w:t>
      </w:r>
    </w:p>
    <w:p w14:paraId="75C51C0D" w14:textId="70FAE74F" w:rsidR="00BD4391" w:rsidRDefault="00BD4391" w:rsidP="009A294C">
      <w:pPr>
        <w:jc w:val="both"/>
        <w:rPr>
          <w:rFonts w:ascii="Times New Roman" w:hAnsi="Times New Roman" w:cs="Times New Roman"/>
          <w:sz w:val="24"/>
          <w:szCs w:val="24"/>
        </w:rPr>
      </w:pPr>
      <w:r>
        <w:rPr>
          <w:rFonts w:ascii="Times New Roman" w:hAnsi="Times New Roman" w:cs="Times New Roman"/>
          <w:sz w:val="24"/>
          <w:szCs w:val="24"/>
        </w:rPr>
        <w:t xml:space="preserve">Enfin, les étudiants 2020 ont reçu une grande partie des enseignements à distance, en raison de la situation sanitaire. Il nous semble toutefois que si cela a pu influencer d’une certaine manière la qualité de leurs apprentissages, cela a peu influencé l’organisation des connaissances. L’initiation au raisonnement clinique qui a suivi l’évaluation a d’ailleurs révélé que les connaissances étaient </w:t>
      </w:r>
      <w:r w:rsidR="009625F0">
        <w:rPr>
          <w:rFonts w:ascii="Times New Roman" w:hAnsi="Times New Roman" w:cs="Times New Roman"/>
          <w:sz w:val="24"/>
          <w:szCs w:val="24"/>
        </w:rPr>
        <w:t>souvent</w:t>
      </w:r>
      <w:r>
        <w:rPr>
          <w:rFonts w:ascii="Times New Roman" w:hAnsi="Times New Roman" w:cs="Times New Roman"/>
          <w:sz w:val="24"/>
          <w:szCs w:val="24"/>
        </w:rPr>
        <w:t xml:space="preserve"> </w:t>
      </w:r>
      <w:r w:rsidR="009625F0">
        <w:rPr>
          <w:rFonts w:ascii="Times New Roman" w:hAnsi="Times New Roman" w:cs="Times New Roman"/>
          <w:sz w:val="24"/>
          <w:szCs w:val="24"/>
        </w:rPr>
        <w:t>acquise</w:t>
      </w:r>
      <w:r>
        <w:rPr>
          <w:rFonts w:ascii="Times New Roman" w:hAnsi="Times New Roman" w:cs="Times New Roman"/>
          <w:sz w:val="24"/>
          <w:szCs w:val="24"/>
        </w:rPr>
        <w:t>s, mais n’avaient pas été mobilisées par les étudiants.</w:t>
      </w:r>
    </w:p>
    <w:p w14:paraId="6F8B0C1E" w14:textId="77777777" w:rsidR="00711F72" w:rsidRDefault="00711F72" w:rsidP="000475F9">
      <w:pPr>
        <w:pStyle w:val="Glossachaptre"/>
      </w:pPr>
      <w:r>
        <w:t>Perspectives</w:t>
      </w:r>
    </w:p>
    <w:p w14:paraId="445CC9CB" w14:textId="0B7312E7" w:rsidR="00711F72" w:rsidRDefault="00711F72" w:rsidP="00711F72">
      <w:pPr>
        <w:jc w:val="both"/>
        <w:rPr>
          <w:rFonts w:ascii="Times New Roman" w:hAnsi="Times New Roman" w:cs="Times New Roman"/>
          <w:sz w:val="24"/>
          <w:szCs w:val="24"/>
        </w:rPr>
      </w:pPr>
      <w:r>
        <w:rPr>
          <w:rFonts w:ascii="Times New Roman" w:hAnsi="Times New Roman" w:cs="Times New Roman"/>
          <w:sz w:val="24"/>
          <w:szCs w:val="24"/>
        </w:rPr>
        <w:t xml:space="preserve">Si les résultats </w:t>
      </w:r>
      <w:r w:rsidR="00535EDC">
        <w:rPr>
          <w:rFonts w:ascii="Times New Roman" w:hAnsi="Times New Roman" w:cs="Times New Roman"/>
          <w:sz w:val="24"/>
          <w:szCs w:val="24"/>
        </w:rPr>
        <w:t>2021 sont globalement positifs</w:t>
      </w:r>
      <w:r>
        <w:rPr>
          <w:rFonts w:ascii="Times New Roman" w:hAnsi="Times New Roman" w:cs="Times New Roman"/>
          <w:sz w:val="24"/>
          <w:szCs w:val="24"/>
        </w:rPr>
        <w:t xml:space="preserve">, </w:t>
      </w:r>
      <w:r w:rsidR="009625F0">
        <w:rPr>
          <w:rFonts w:ascii="Times New Roman" w:hAnsi="Times New Roman" w:cs="Times New Roman"/>
          <w:sz w:val="24"/>
          <w:szCs w:val="24"/>
        </w:rPr>
        <w:t>tous les</w:t>
      </w:r>
      <w:r w:rsidR="00535EDC">
        <w:rPr>
          <w:rFonts w:ascii="Times New Roman" w:hAnsi="Times New Roman" w:cs="Times New Roman"/>
          <w:sz w:val="24"/>
          <w:szCs w:val="24"/>
        </w:rPr>
        <w:t xml:space="preserve"> </w:t>
      </w:r>
      <w:r w:rsidR="00A429D8">
        <w:rPr>
          <w:rFonts w:ascii="Times New Roman" w:hAnsi="Times New Roman" w:cs="Times New Roman"/>
          <w:sz w:val="24"/>
          <w:szCs w:val="24"/>
        </w:rPr>
        <w:t xml:space="preserve">étudiants </w:t>
      </w:r>
      <w:r w:rsidR="00535EDC">
        <w:rPr>
          <w:rFonts w:ascii="Times New Roman" w:hAnsi="Times New Roman" w:cs="Times New Roman"/>
          <w:sz w:val="24"/>
          <w:szCs w:val="24"/>
        </w:rPr>
        <w:t>n’ont pas atteint</w:t>
      </w:r>
      <w:r>
        <w:rPr>
          <w:rFonts w:ascii="Times New Roman" w:hAnsi="Times New Roman" w:cs="Times New Roman"/>
          <w:sz w:val="24"/>
          <w:szCs w:val="24"/>
        </w:rPr>
        <w:t xml:space="preserve"> un niveau satisfaisant pour chacun des indicateurs. Il serait intéressant de mener des études complém</w:t>
      </w:r>
      <w:r w:rsidR="00A429D8">
        <w:rPr>
          <w:rFonts w:ascii="Times New Roman" w:hAnsi="Times New Roman" w:cs="Times New Roman"/>
          <w:sz w:val="24"/>
          <w:szCs w:val="24"/>
        </w:rPr>
        <w:t>entaires pour mieux comprendre l</w:t>
      </w:r>
      <w:r>
        <w:rPr>
          <w:rFonts w:ascii="Times New Roman" w:hAnsi="Times New Roman" w:cs="Times New Roman"/>
          <w:sz w:val="24"/>
          <w:szCs w:val="24"/>
        </w:rPr>
        <w:t>es écarts</w:t>
      </w:r>
      <w:r w:rsidR="00A429D8">
        <w:rPr>
          <w:rFonts w:ascii="Times New Roman" w:hAnsi="Times New Roman" w:cs="Times New Roman"/>
          <w:sz w:val="24"/>
          <w:szCs w:val="24"/>
        </w:rPr>
        <w:t xml:space="preserve"> entre étudiants d’une même promotion</w:t>
      </w:r>
      <w:r>
        <w:rPr>
          <w:rFonts w:ascii="Times New Roman" w:hAnsi="Times New Roman" w:cs="Times New Roman"/>
          <w:sz w:val="24"/>
          <w:szCs w:val="24"/>
        </w:rPr>
        <w:t>. L’inf</w:t>
      </w:r>
      <w:r w:rsidR="00A429D8">
        <w:rPr>
          <w:rFonts w:ascii="Times New Roman" w:hAnsi="Times New Roman" w:cs="Times New Roman"/>
          <w:sz w:val="24"/>
          <w:szCs w:val="24"/>
        </w:rPr>
        <w:t>luence des habiletés cognitives</w:t>
      </w:r>
      <w:r w:rsidR="00535EDC">
        <w:rPr>
          <w:rFonts w:ascii="Times New Roman" w:hAnsi="Times New Roman" w:cs="Times New Roman"/>
          <w:sz w:val="24"/>
          <w:szCs w:val="24"/>
        </w:rPr>
        <w:t xml:space="preserve"> </w:t>
      </w:r>
      <w:r>
        <w:rPr>
          <w:rFonts w:ascii="Times New Roman" w:hAnsi="Times New Roman" w:cs="Times New Roman"/>
          <w:sz w:val="24"/>
          <w:szCs w:val="24"/>
        </w:rPr>
        <w:t>générales, d’une expérience de raisonnement explicité dans un autre domaine ou encore des approches pédagogiques rencontrées dans le parcours antéri</w:t>
      </w:r>
      <w:r w:rsidR="00A429D8">
        <w:rPr>
          <w:rFonts w:ascii="Times New Roman" w:hAnsi="Times New Roman" w:cs="Times New Roman"/>
          <w:sz w:val="24"/>
          <w:szCs w:val="24"/>
        </w:rPr>
        <w:t>eur pourrait être investiguée</w:t>
      </w:r>
      <w:r>
        <w:rPr>
          <w:rFonts w:ascii="Times New Roman" w:hAnsi="Times New Roman" w:cs="Times New Roman"/>
          <w:sz w:val="24"/>
          <w:szCs w:val="24"/>
        </w:rPr>
        <w:t xml:space="preserve">. Des implications concernant le processus de recrutement en première année ou le </w:t>
      </w:r>
      <w:r w:rsidR="00A429D8">
        <w:rPr>
          <w:rFonts w:ascii="Times New Roman" w:hAnsi="Times New Roman" w:cs="Times New Roman"/>
          <w:sz w:val="24"/>
          <w:szCs w:val="24"/>
        </w:rPr>
        <w:t>dispositif</w:t>
      </w:r>
      <w:r>
        <w:rPr>
          <w:rFonts w:ascii="Times New Roman" w:hAnsi="Times New Roman" w:cs="Times New Roman"/>
          <w:sz w:val="24"/>
          <w:szCs w:val="24"/>
        </w:rPr>
        <w:t xml:space="preserve"> de formation pourraient </w:t>
      </w:r>
      <w:r w:rsidR="004678F8">
        <w:rPr>
          <w:rFonts w:ascii="Times New Roman" w:hAnsi="Times New Roman" w:cs="Times New Roman"/>
          <w:sz w:val="24"/>
          <w:szCs w:val="24"/>
        </w:rPr>
        <w:t>découler de telles études</w:t>
      </w:r>
      <w:r>
        <w:rPr>
          <w:rFonts w:ascii="Times New Roman" w:hAnsi="Times New Roman" w:cs="Times New Roman"/>
          <w:sz w:val="24"/>
          <w:szCs w:val="24"/>
        </w:rPr>
        <w:t>.</w:t>
      </w:r>
    </w:p>
    <w:p w14:paraId="36B643FE" w14:textId="3582AA12" w:rsidR="00711F72" w:rsidRDefault="00A429D8" w:rsidP="00711F72">
      <w:pPr>
        <w:jc w:val="both"/>
        <w:rPr>
          <w:rFonts w:ascii="Times New Roman" w:hAnsi="Times New Roman" w:cs="Times New Roman"/>
          <w:sz w:val="24"/>
          <w:szCs w:val="24"/>
        </w:rPr>
      </w:pPr>
      <w:r>
        <w:rPr>
          <w:rFonts w:ascii="Times New Roman" w:hAnsi="Times New Roman" w:cs="Times New Roman"/>
          <w:sz w:val="24"/>
          <w:szCs w:val="24"/>
        </w:rPr>
        <w:t xml:space="preserve">La tâche utilisée dans notre protocole permet de mettre à jour </w:t>
      </w:r>
      <w:r w:rsidR="00407EEC">
        <w:rPr>
          <w:rFonts w:ascii="Times New Roman" w:hAnsi="Times New Roman" w:cs="Times New Roman"/>
          <w:sz w:val="24"/>
          <w:szCs w:val="24"/>
        </w:rPr>
        <w:t xml:space="preserve">chez certains participants </w:t>
      </w:r>
      <w:r>
        <w:rPr>
          <w:rFonts w:ascii="Times New Roman" w:hAnsi="Times New Roman" w:cs="Times New Roman"/>
          <w:sz w:val="24"/>
          <w:szCs w:val="24"/>
        </w:rPr>
        <w:t xml:space="preserve">des difficultés </w:t>
      </w:r>
      <w:r w:rsidR="00407EEC">
        <w:rPr>
          <w:rFonts w:ascii="Times New Roman" w:hAnsi="Times New Roman" w:cs="Times New Roman"/>
          <w:sz w:val="24"/>
          <w:szCs w:val="24"/>
        </w:rPr>
        <w:t>de raisonnement clinique</w:t>
      </w:r>
      <w:r>
        <w:rPr>
          <w:rFonts w:ascii="Times New Roman" w:hAnsi="Times New Roman" w:cs="Times New Roman"/>
          <w:sz w:val="24"/>
          <w:szCs w:val="24"/>
        </w:rPr>
        <w:t xml:space="preserve"> </w:t>
      </w:r>
      <w:r w:rsidR="00407EEC">
        <w:rPr>
          <w:rFonts w:ascii="Times New Roman" w:hAnsi="Times New Roman" w:cs="Times New Roman"/>
          <w:sz w:val="24"/>
          <w:szCs w:val="24"/>
        </w:rPr>
        <w:t xml:space="preserve">qui </w:t>
      </w:r>
      <w:r>
        <w:rPr>
          <w:rFonts w:ascii="Times New Roman" w:hAnsi="Times New Roman" w:cs="Times New Roman"/>
          <w:sz w:val="24"/>
          <w:szCs w:val="24"/>
        </w:rPr>
        <w:t>rejoignent</w:t>
      </w:r>
      <w:r w:rsidR="00711F72">
        <w:rPr>
          <w:rFonts w:ascii="Times New Roman" w:hAnsi="Times New Roman" w:cs="Times New Roman"/>
          <w:sz w:val="24"/>
          <w:szCs w:val="24"/>
        </w:rPr>
        <w:t xml:space="preserve"> </w:t>
      </w:r>
      <w:r>
        <w:rPr>
          <w:rFonts w:ascii="Times New Roman" w:hAnsi="Times New Roman" w:cs="Times New Roman"/>
          <w:sz w:val="24"/>
          <w:szCs w:val="24"/>
        </w:rPr>
        <w:t xml:space="preserve">celles </w:t>
      </w:r>
      <w:r w:rsidR="00711F72">
        <w:rPr>
          <w:rFonts w:ascii="Times New Roman" w:hAnsi="Times New Roman" w:cs="Times New Roman"/>
          <w:sz w:val="24"/>
          <w:szCs w:val="24"/>
        </w:rPr>
        <w:t xml:space="preserve">décrites </w:t>
      </w:r>
      <w:r>
        <w:rPr>
          <w:rFonts w:ascii="Times New Roman" w:hAnsi="Times New Roman" w:cs="Times New Roman"/>
          <w:sz w:val="24"/>
          <w:szCs w:val="24"/>
        </w:rPr>
        <w:t xml:space="preserve">dans la littérature chez les étudiants en santé </w:t>
      </w:r>
      <w:r>
        <w:rPr>
          <w:rFonts w:ascii="Times New Roman" w:hAnsi="Times New Roman" w:cs="Times New Roman"/>
          <w:sz w:val="24"/>
          <w:szCs w:val="24"/>
        </w:rPr>
        <w:fldChar w:fldCharType="begin"/>
      </w:r>
      <w:r w:rsidR="00886568">
        <w:rPr>
          <w:rFonts w:ascii="Times New Roman" w:hAnsi="Times New Roman" w:cs="Times New Roman"/>
          <w:sz w:val="24"/>
          <w:szCs w:val="24"/>
        </w:rPr>
        <w:instrText xml:space="preserve"> ADDIN ZOTERO_ITEM CSL_CITATION {"citationID":"qHJIwCFJ","properties":{"formattedCitation":"(Aud\\uc0\\u233{}tat &amp; Laurin, 2018; Ginsberg et al., 2016; Hoben et al., 2007)","plainCitation":"(Audétat &amp; Laurin, 2018; Ginsberg et al., 2016; Hoben et al., 2007)","noteIndex":0},"citationItems":[{"id":116,"uris":["http://zotero.org/users/5952973/items/6DH32SSQ"],"itemData":{"id":116,"type":"chapter","container-title":"Comment [mieux] superviser les étudiants en sciences de la santé dans leurs stages et dans les activités de recherche ?","event-place":"Louvain-la-Neuve","page":"185-204","publisher":"De Boeck Supérieur","publisher-place":"Louvain-la-Neuve","title":"Intervenir auprès des étudiants en difficulté de raisonnement clinique","author":[{"family":"Audétat","given":"Marie-Claude"},{"family":"Laurin","given":"Suzanne"}],"editor":[{"family":"Pelaccia","given":"Thierry"}],"issued":{"date-parts":[["2018"]]}},"label":"page"},{"id":107,"uris":["http://zotero.org/users/5952973/items/TMIX5IFZ"],"itemData":{"id":107,"type":"article-journal","container-title":"Contemporary Issues in Communication Science and Disorders","DOI":"DOI: 10.1080/13682820601171530","journalAbbreviation":"Contemp Issues Commun Sci Disord","page":"87–97","title":"Diagnostic Reasoning by Experienced Speech-Language Pathologists and Student Clinicians","volume":"43","author":[{"family":"Ginsberg","given":"Sarah M."},{"family":"Friberg","given":"Jennifer C."},{"family":"Visconti","given":"Colleen F."}],"issued":{"date-parts":[["2016"]]}},"label":"page"},{"id":108,"uris":["http://zotero.org/users/5952973/items/IUMIEIPX"],"itemData":{"id":108,"type":"article-journal","container-title":"International Journal of Language &amp; Communication Disorders","DOI":"DOI: 10.1080/13682820601171530","ISSN":"1368-2822","issue":"S1","journalAbbreviation":"Int J Lang Commun Disord","page":"123-135","title":"Clinical reasoning skills of speech and language therapy students","volume":"42","author":[{"family":"Hoben","given":"Kirsty"},{"family":"Varley","given":"Rosemary"},{"family":"Cox","given":"Richard"}],"issued":{"date-parts":[["2007"]]}},"label":"page"}],"schema":"https://github.com/citation-style-language/schema/raw/master/csl-citation.json"} </w:instrText>
      </w:r>
      <w:r>
        <w:rPr>
          <w:rFonts w:ascii="Times New Roman" w:hAnsi="Times New Roman" w:cs="Times New Roman"/>
          <w:sz w:val="24"/>
          <w:szCs w:val="24"/>
        </w:rPr>
        <w:fldChar w:fldCharType="separate"/>
      </w:r>
      <w:r w:rsidRPr="00A429D8">
        <w:rPr>
          <w:rFonts w:ascii="Times New Roman" w:hAnsi="Times New Roman" w:cs="Times New Roman"/>
          <w:sz w:val="24"/>
          <w:szCs w:val="24"/>
        </w:rPr>
        <w:t>(Audétat &amp; Laurin, 2018; Ginsberg et al., 2016; Hoben et al., 2007)</w:t>
      </w:r>
      <w:r>
        <w:rPr>
          <w:rFonts w:ascii="Times New Roman" w:hAnsi="Times New Roman" w:cs="Times New Roman"/>
          <w:sz w:val="24"/>
          <w:szCs w:val="24"/>
        </w:rPr>
        <w:fldChar w:fldCharType="end"/>
      </w:r>
      <w:r w:rsidR="00711F72">
        <w:rPr>
          <w:rFonts w:ascii="Times New Roman" w:hAnsi="Times New Roman" w:cs="Times New Roman"/>
          <w:sz w:val="24"/>
          <w:szCs w:val="24"/>
        </w:rPr>
        <w:t>, ainsi que celles repérées par les enseignants chez des étudiants plus avancés dans le cursus. Il serait intéressant de recueillir des données sur les performances d</w:t>
      </w:r>
      <w:r w:rsidR="00190EAD">
        <w:rPr>
          <w:rFonts w:ascii="Times New Roman" w:hAnsi="Times New Roman" w:cs="Times New Roman"/>
          <w:sz w:val="24"/>
          <w:szCs w:val="24"/>
        </w:rPr>
        <w:t>e nos</w:t>
      </w:r>
      <w:r w:rsidR="00711F72">
        <w:rPr>
          <w:rFonts w:ascii="Times New Roman" w:hAnsi="Times New Roman" w:cs="Times New Roman"/>
          <w:sz w:val="24"/>
          <w:szCs w:val="24"/>
        </w:rPr>
        <w:t xml:space="preserve"> </w:t>
      </w:r>
      <w:r>
        <w:rPr>
          <w:rFonts w:ascii="Times New Roman" w:hAnsi="Times New Roman" w:cs="Times New Roman"/>
          <w:sz w:val="24"/>
          <w:szCs w:val="24"/>
        </w:rPr>
        <w:t>sujets</w:t>
      </w:r>
      <w:r w:rsidR="00711F72">
        <w:rPr>
          <w:rFonts w:ascii="Times New Roman" w:hAnsi="Times New Roman" w:cs="Times New Roman"/>
          <w:sz w:val="24"/>
          <w:szCs w:val="24"/>
        </w:rPr>
        <w:t xml:space="preserve"> </w:t>
      </w:r>
      <w:r w:rsidR="00190EAD">
        <w:rPr>
          <w:rFonts w:ascii="Times New Roman" w:hAnsi="Times New Roman" w:cs="Times New Roman"/>
          <w:sz w:val="24"/>
          <w:szCs w:val="24"/>
        </w:rPr>
        <w:t>dans des activités</w:t>
      </w:r>
      <w:r w:rsidR="00711F72">
        <w:rPr>
          <w:rFonts w:ascii="Times New Roman" w:hAnsi="Times New Roman" w:cs="Times New Roman"/>
          <w:sz w:val="24"/>
          <w:szCs w:val="24"/>
        </w:rPr>
        <w:t xml:space="preserve"> </w:t>
      </w:r>
      <w:r w:rsidR="00190EAD">
        <w:rPr>
          <w:rFonts w:ascii="Times New Roman" w:hAnsi="Times New Roman" w:cs="Times New Roman"/>
          <w:sz w:val="24"/>
          <w:szCs w:val="24"/>
        </w:rPr>
        <w:t>ultérieures</w:t>
      </w:r>
      <w:r w:rsidR="00D86F23">
        <w:rPr>
          <w:rFonts w:ascii="Times New Roman" w:hAnsi="Times New Roman" w:cs="Times New Roman"/>
          <w:sz w:val="24"/>
          <w:szCs w:val="24"/>
        </w:rPr>
        <w:t xml:space="preserve">, en particulier </w:t>
      </w:r>
      <w:r w:rsidR="00190EAD">
        <w:rPr>
          <w:rFonts w:ascii="Times New Roman" w:hAnsi="Times New Roman" w:cs="Times New Roman"/>
          <w:sz w:val="24"/>
          <w:szCs w:val="24"/>
        </w:rPr>
        <w:t>dans la réalisation de tâches en milieu clinique réel</w:t>
      </w:r>
      <w:r w:rsidR="00711F72">
        <w:rPr>
          <w:rFonts w:ascii="Times New Roman" w:hAnsi="Times New Roman" w:cs="Times New Roman"/>
          <w:sz w:val="24"/>
          <w:szCs w:val="24"/>
        </w:rPr>
        <w:t xml:space="preserve">. </w:t>
      </w:r>
    </w:p>
    <w:p w14:paraId="3A891EC5" w14:textId="615E2D19" w:rsidR="00BC1258" w:rsidRDefault="002C5151" w:rsidP="00BC12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Plusieurs </w:t>
      </w:r>
      <w:r w:rsidR="00A429D8">
        <w:rPr>
          <w:rFonts w:ascii="Times New Roman" w:hAnsi="Times New Roman" w:cs="Times New Roman"/>
          <w:sz w:val="24"/>
          <w:szCs w:val="24"/>
        </w:rPr>
        <w:t>pistes</w:t>
      </w:r>
      <w:r>
        <w:rPr>
          <w:rFonts w:ascii="Times New Roman" w:hAnsi="Times New Roman" w:cs="Times New Roman"/>
          <w:sz w:val="24"/>
          <w:szCs w:val="24"/>
        </w:rPr>
        <w:t xml:space="preserve"> d’a</w:t>
      </w:r>
      <w:r w:rsidR="00B52151">
        <w:rPr>
          <w:rFonts w:ascii="Times New Roman" w:hAnsi="Times New Roman" w:cs="Times New Roman"/>
          <w:sz w:val="24"/>
          <w:szCs w:val="24"/>
        </w:rPr>
        <w:t>mélioration du dispositif</w:t>
      </w:r>
      <w:r w:rsidR="00DC110F">
        <w:rPr>
          <w:rFonts w:ascii="Times New Roman" w:hAnsi="Times New Roman" w:cs="Times New Roman"/>
          <w:sz w:val="24"/>
          <w:szCs w:val="24"/>
        </w:rPr>
        <w:t> </w:t>
      </w:r>
      <w:r w:rsidR="009A6BC8">
        <w:rPr>
          <w:rFonts w:ascii="Times New Roman" w:hAnsi="Times New Roman" w:cs="Times New Roman"/>
          <w:sz w:val="24"/>
          <w:szCs w:val="24"/>
        </w:rPr>
        <w:t>découlent de cette étude</w:t>
      </w:r>
      <w:r>
        <w:rPr>
          <w:rFonts w:ascii="Times New Roman" w:hAnsi="Times New Roman" w:cs="Times New Roman"/>
          <w:sz w:val="24"/>
          <w:szCs w:val="24"/>
        </w:rPr>
        <w:t xml:space="preserve">, comme </w:t>
      </w:r>
      <w:r w:rsidR="00C8758C">
        <w:rPr>
          <w:rFonts w:ascii="Times New Roman" w:hAnsi="Times New Roman" w:cs="Times New Roman"/>
          <w:sz w:val="24"/>
          <w:szCs w:val="24"/>
        </w:rPr>
        <w:t>la stimulation des capacités de</w:t>
      </w:r>
      <w:r w:rsidR="00DC110F">
        <w:rPr>
          <w:rFonts w:ascii="Times New Roman" w:hAnsi="Times New Roman" w:cs="Times New Roman"/>
          <w:sz w:val="24"/>
          <w:szCs w:val="24"/>
        </w:rPr>
        <w:t xml:space="preserve"> synthèse</w:t>
      </w:r>
      <w:r>
        <w:rPr>
          <w:rFonts w:ascii="Times New Roman" w:hAnsi="Times New Roman" w:cs="Times New Roman"/>
          <w:sz w:val="24"/>
          <w:szCs w:val="24"/>
        </w:rPr>
        <w:t xml:space="preserve">. </w:t>
      </w:r>
      <w:r w:rsidR="009A6BC8">
        <w:rPr>
          <w:rFonts w:ascii="Times New Roman" w:hAnsi="Times New Roman" w:cs="Times New Roman"/>
          <w:sz w:val="24"/>
          <w:szCs w:val="24"/>
        </w:rPr>
        <w:t>En</w:t>
      </w:r>
      <w:r>
        <w:rPr>
          <w:rFonts w:ascii="Times New Roman" w:hAnsi="Times New Roman" w:cs="Times New Roman"/>
          <w:sz w:val="24"/>
          <w:szCs w:val="24"/>
        </w:rPr>
        <w:t xml:space="preserve"> psychologie, l’augmentation </w:t>
      </w:r>
      <w:r w:rsidR="009A6BC8">
        <w:rPr>
          <w:rFonts w:ascii="Times New Roman" w:hAnsi="Times New Roman" w:cs="Times New Roman"/>
          <w:sz w:val="24"/>
          <w:szCs w:val="24"/>
        </w:rPr>
        <w:t>de la proportion</w:t>
      </w:r>
      <w:r w:rsidR="00565B59">
        <w:rPr>
          <w:rFonts w:ascii="Times New Roman" w:hAnsi="Times New Roman" w:cs="Times New Roman"/>
          <w:sz w:val="24"/>
          <w:szCs w:val="24"/>
        </w:rPr>
        <w:t xml:space="preserve"> de problèmes </w:t>
      </w:r>
      <w:r w:rsidR="00C55030">
        <w:rPr>
          <w:rFonts w:ascii="Times New Roman" w:hAnsi="Times New Roman" w:cs="Times New Roman"/>
          <w:sz w:val="24"/>
          <w:szCs w:val="24"/>
        </w:rPr>
        <w:t xml:space="preserve">élémentaires </w:t>
      </w:r>
      <w:r w:rsidR="009A6BC8">
        <w:rPr>
          <w:rFonts w:ascii="Times New Roman" w:hAnsi="Times New Roman" w:cs="Times New Roman"/>
          <w:sz w:val="24"/>
          <w:szCs w:val="24"/>
        </w:rPr>
        <w:t>dans les enseignements et les évaluations</w:t>
      </w:r>
      <w:r w:rsidR="00C55030">
        <w:rPr>
          <w:rFonts w:ascii="Times New Roman" w:hAnsi="Times New Roman" w:cs="Times New Roman"/>
          <w:sz w:val="24"/>
          <w:szCs w:val="24"/>
        </w:rPr>
        <w:t>, ainsi que la présentation et l’utilisation d’un outil de repères développementaux seraient à prévoir.</w:t>
      </w:r>
      <w:r w:rsidR="00452750">
        <w:rPr>
          <w:rFonts w:ascii="Times New Roman" w:hAnsi="Times New Roman" w:cs="Times New Roman"/>
          <w:sz w:val="24"/>
          <w:szCs w:val="24"/>
        </w:rPr>
        <w:t xml:space="preserve"> </w:t>
      </w:r>
      <w:r w:rsidR="00C55030">
        <w:rPr>
          <w:rFonts w:ascii="Times New Roman" w:hAnsi="Times New Roman" w:cs="Times New Roman"/>
          <w:sz w:val="24"/>
          <w:szCs w:val="24"/>
        </w:rPr>
        <w:t xml:space="preserve">Par ailleurs, l’augmentation du nombre de cas et de l’authenticité des situations proposées, par la création de cas cliniques en réalité virtuelle et idéalement l’introduction de stages en milieu clinique, permettrait d’être plus en accord avec les </w:t>
      </w:r>
      <w:r w:rsidR="009A6BC8">
        <w:rPr>
          <w:rFonts w:ascii="Times New Roman" w:hAnsi="Times New Roman" w:cs="Times New Roman"/>
          <w:sz w:val="24"/>
          <w:szCs w:val="24"/>
        </w:rPr>
        <w:t>données scientifiques</w:t>
      </w:r>
      <w:r w:rsidR="00C55030">
        <w:rPr>
          <w:rFonts w:ascii="Times New Roman" w:hAnsi="Times New Roman" w:cs="Times New Roman"/>
          <w:sz w:val="24"/>
          <w:szCs w:val="24"/>
        </w:rPr>
        <w:t>.</w:t>
      </w:r>
      <w:r w:rsidR="00BC1258">
        <w:rPr>
          <w:rFonts w:ascii="Times New Roman" w:hAnsi="Times New Roman" w:cs="Times New Roman"/>
          <w:sz w:val="24"/>
          <w:szCs w:val="24"/>
        </w:rPr>
        <w:t xml:space="preserve"> </w:t>
      </w:r>
      <w:r w:rsidR="00C55030">
        <w:rPr>
          <w:rFonts w:ascii="Times New Roman" w:hAnsi="Times New Roman" w:cs="Times New Roman"/>
          <w:sz w:val="24"/>
          <w:szCs w:val="24"/>
        </w:rPr>
        <w:t xml:space="preserve">D’autres techniques évoquées dans la littérature pourraient venir compléter notre dispositif : </w:t>
      </w:r>
      <w:r w:rsidR="00452750" w:rsidRPr="009E27A2">
        <w:rPr>
          <w:rFonts w:ascii="Times New Roman" w:hAnsi="Times New Roman" w:cs="Times New Roman"/>
          <w:sz w:val="24"/>
          <w:szCs w:val="24"/>
        </w:rPr>
        <w:t xml:space="preserve">expliquer aux étudiants en début de parcours les processus de raisonnement clinique </w:t>
      </w:r>
      <w:r w:rsidR="00452750" w:rsidRPr="009E27A2">
        <w:rPr>
          <w:rFonts w:ascii="Times New Roman" w:hAnsi="Times New Roman" w:cs="Times New Roman"/>
          <w:sz w:val="24"/>
          <w:szCs w:val="24"/>
        </w:rPr>
        <w:fldChar w:fldCharType="begin"/>
      </w:r>
      <w:r w:rsidR="009A6BC8">
        <w:rPr>
          <w:rFonts w:ascii="Times New Roman" w:hAnsi="Times New Roman" w:cs="Times New Roman"/>
          <w:sz w:val="24"/>
          <w:szCs w:val="24"/>
        </w:rPr>
        <w:instrText xml:space="preserve"> ADDIN ZOTERO_ITEM CSL_CITATION {"citationID":"7muGSQAy","properties":{"formattedCitation":"(Aud\\uc0\\u233{}tat &amp; Laurin, 2018; Charlin et al., 2012)","plainCitation":"(Audétat &amp; Laurin, 2018; Charlin et al., 2012)","noteIndex":0},"citationItems":[{"id":116,"uris":["http://zotero.org/users/5952973/items/6DH32SSQ"],"itemData":{"id":116,"type":"chapter","container-title":"Comment [mieux] superviser les étudiants en sciences de la santé dans leurs stages et dans les activités de recherche ?","event-place":"Louvain-la-Neuve","page":"185-204","publisher":"De Boeck Supérieur","publisher-place":"Louvain-la-Neuve","title":"Intervenir auprès des étudiants en difficulté de raisonnement clinique","author":[{"family":"Audétat","given":"Marie-Claude"},{"family":"Laurin","given":"Suzanne"}],"editor":[{"family":"Pelaccia","given":"Thierry"}],"issued":{"date-parts":[["2018"]]}},"label":"page"},{"id":109,"uris":["http://zotero.org/users/5952973/items/JFJYCXWQ"],"itemData":{"id":109,"type":"article-journal","container-title":"Medical Education","DOI":"https://doi.org/10.1111/j.1365-2923.2012.04242.x","ISSN":"1365-2923","issue":"5","journalAbbreviation":"Med Educ","language":"en","note":"_eprint: https://onlinelibrary.wiley.com/doi/pdf/10.1111/j.1365-2923.2012.04242.x","page":"454-463","source":"Wiley Online Library","title":"Clinical reasoning processes: unravelling complexity through graphical representation","title-short":"Clinical reasoning processes","volume":"46","author":[{"family":"Charlin","given":"Bernard"},{"family":"Lubarsky","given":"Stuart"},{"family":"Millette","given":"Bernard"},{"family":"Crevier","given":"Françoise"},{"family":"Audétat","given":"Marie-Claude"},{"family":"Charbonneau","given":"Anne"},{"family":"Fon","given":"Nathalie Caire"},{"family":"Hoff","given":"Lea"},{"family":"Bourdy","given":"Christian"}],"issued":{"date-parts":[["2012"]]}},"label":"page"}],"schema":"https://github.com/citation-style-language/schema/raw/master/csl-citation.json"} </w:instrText>
      </w:r>
      <w:r w:rsidR="00452750" w:rsidRPr="009E27A2">
        <w:rPr>
          <w:rFonts w:ascii="Times New Roman" w:hAnsi="Times New Roman" w:cs="Times New Roman"/>
          <w:sz w:val="24"/>
          <w:szCs w:val="24"/>
        </w:rPr>
        <w:fldChar w:fldCharType="separate"/>
      </w:r>
      <w:r w:rsidR="009A6BC8" w:rsidRPr="009A6BC8">
        <w:rPr>
          <w:rFonts w:ascii="Times New Roman" w:hAnsi="Times New Roman" w:cs="Times New Roman"/>
          <w:sz w:val="24"/>
          <w:szCs w:val="24"/>
        </w:rPr>
        <w:t>(Audétat &amp; Laurin, 2018; Charlin et al., 2012)</w:t>
      </w:r>
      <w:r w:rsidR="00452750" w:rsidRPr="009E27A2">
        <w:rPr>
          <w:rFonts w:ascii="Times New Roman" w:hAnsi="Times New Roman" w:cs="Times New Roman"/>
          <w:sz w:val="24"/>
          <w:szCs w:val="24"/>
        </w:rPr>
        <w:fldChar w:fldCharType="end"/>
      </w:r>
      <w:r w:rsidR="00875E18">
        <w:rPr>
          <w:rFonts w:ascii="Times New Roman" w:hAnsi="Times New Roman" w:cs="Times New Roman"/>
          <w:sz w:val="24"/>
          <w:szCs w:val="24"/>
        </w:rPr>
        <w:t>, é</w:t>
      </w:r>
      <w:r w:rsidR="00452750" w:rsidRPr="009E27A2">
        <w:rPr>
          <w:rFonts w:ascii="Times New Roman" w:hAnsi="Times New Roman" w:cs="Times New Roman"/>
          <w:sz w:val="24"/>
          <w:szCs w:val="24"/>
        </w:rPr>
        <w:t xml:space="preserve">couter un clinicien plus expérimenté raisonner à voix haute </w:t>
      </w:r>
      <w:r w:rsidR="00452750" w:rsidRPr="009E27A2">
        <w:rPr>
          <w:rFonts w:ascii="Times New Roman" w:hAnsi="Times New Roman" w:cs="Times New Roman"/>
          <w:sz w:val="24"/>
          <w:szCs w:val="24"/>
        </w:rPr>
        <w:fldChar w:fldCharType="begin"/>
      </w:r>
      <w:r w:rsidR="009A6BC8">
        <w:rPr>
          <w:rFonts w:ascii="Times New Roman" w:hAnsi="Times New Roman" w:cs="Times New Roman"/>
          <w:sz w:val="24"/>
          <w:szCs w:val="24"/>
        </w:rPr>
        <w:instrText xml:space="preserve"> ADDIN ZOTERO_ITEM CSL_CITATION {"citationID":"9Vf6aIUV","properties":{"formattedCitation":"(Aud\\uc0\\u233{}tat &amp; Laurin, 2018; Chamberland et al., 2015)","plainCitation":"(Audétat &amp; Laurin, 2018; Chamberland et al., 2015)","noteIndex":0},"citationItems":[{"id":116,"uris":["http://zotero.org/users/5952973/items/6DH32SSQ"],"itemData":{"id":116,"type":"chapter","container-title":"Comment [mieux] superviser les étudiants en sciences de la santé dans leurs stages et dans les activités de recherche ?","event-place":"Louvain-la-Neuve","page":"185-204","publisher":"De Boeck Supérieur","publisher-place":"Louvain-la-Neuve","title":"Intervenir auprès des étudiants en difficulté de raisonnement clinique","author":[{"family":"Audétat","given":"Marie-Claude"},{"family":"Laurin","given":"Suzanne"}],"editor":[{"family":"Pelaccia","given":"Thierry"}],"issued":{"date-parts":[["2018"]]}},"label":"page"},{"id":164,"uris":["http://zotero.org/users/5952973/items/UU7FAXCI"],"itemData":{"id":164,"type":"article-journal","container-title":"Medical Education","DOI":"10.1111/medu.12623","ISSN":"03080110","issue":"2","journalAbbreviation":"Med Educ","language":"en","page":"193-202","source":"DOI.org (Crossref)","title":"Self-explanation in learning clinical reasoning: the added value of examples and prompts","title-short":"Self-explanation in learning clinical reasoning","volume":"49","author":[{"family":"Chamberland","given":"Martine"},{"family":"Mamede","given":"Sílvia"},{"family":"St-Onge","given":"Christina"},{"family":"Setrakian","given":"Jean"},{"family":"Bergeron","given":"Linda"},{"family":"Schmidt","given":"Henk"}],"issued":{"date-parts":[["2015"]]}},"label":"page"}],"schema":"https://github.com/citation-style-language/schema/raw/master/csl-citation.json"} </w:instrText>
      </w:r>
      <w:r w:rsidR="00452750" w:rsidRPr="009E27A2">
        <w:rPr>
          <w:rFonts w:ascii="Times New Roman" w:hAnsi="Times New Roman" w:cs="Times New Roman"/>
          <w:sz w:val="24"/>
          <w:szCs w:val="24"/>
        </w:rPr>
        <w:fldChar w:fldCharType="separate"/>
      </w:r>
      <w:r w:rsidR="009A6BC8" w:rsidRPr="009A6BC8">
        <w:rPr>
          <w:rFonts w:ascii="Times New Roman" w:hAnsi="Times New Roman" w:cs="Times New Roman"/>
          <w:sz w:val="24"/>
          <w:szCs w:val="24"/>
        </w:rPr>
        <w:t>(Audétat &amp; Laurin, 2018; Chamberland et al., 2015)</w:t>
      </w:r>
      <w:r w:rsidR="00452750" w:rsidRPr="009E27A2">
        <w:rPr>
          <w:rFonts w:ascii="Times New Roman" w:hAnsi="Times New Roman" w:cs="Times New Roman"/>
          <w:sz w:val="24"/>
          <w:szCs w:val="24"/>
        </w:rPr>
        <w:fldChar w:fldCharType="end"/>
      </w:r>
      <w:r w:rsidR="00452750" w:rsidRPr="009E27A2">
        <w:rPr>
          <w:rFonts w:ascii="Times New Roman" w:hAnsi="Times New Roman" w:cs="Times New Roman"/>
          <w:sz w:val="24"/>
          <w:szCs w:val="24"/>
        </w:rPr>
        <w:t xml:space="preserve">. </w:t>
      </w:r>
      <w:r w:rsidR="00BC1258">
        <w:rPr>
          <w:rFonts w:ascii="Times New Roman" w:hAnsi="Times New Roman" w:cs="Times New Roman"/>
          <w:sz w:val="24"/>
          <w:szCs w:val="24"/>
        </w:rPr>
        <w:t>C</w:t>
      </w:r>
      <w:r w:rsidR="00875E18">
        <w:rPr>
          <w:rFonts w:ascii="Times New Roman" w:hAnsi="Times New Roman" w:cs="Times New Roman"/>
          <w:sz w:val="24"/>
          <w:szCs w:val="24"/>
        </w:rPr>
        <w:t xml:space="preserve">e type de dispositif pourrait être étendu à d’autres familles de situations professionnelles, comme par exemple </w:t>
      </w:r>
      <w:r w:rsidR="00BC1258">
        <w:rPr>
          <w:rFonts w:ascii="Times New Roman" w:hAnsi="Times New Roman" w:cs="Times New Roman"/>
          <w:sz w:val="24"/>
          <w:szCs w:val="24"/>
        </w:rPr>
        <w:t>les troubles neurologiques</w:t>
      </w:r>
      <w:r w:rsidR="00875E18">
        <w:rPr>
          <w:rFonts w:ascii="Times New Roman" w:hAnsi="Times New Roman" w:cs="Times New Roman"/>
          <w:sz w:val="24"/>
          <w:szCs w:val="24"/>
        </w:rPr>
        <w:t xml:space="preserve">. </w:t>
      </w:r>
    </w:p>
    <w:p w14:paraId="5C370FAD" w14:textId="4836B56B" w:rsidR="00BC1258" w:rsidRDefault="009A6BC8" w:rsidP="00BC1258">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875E18">
        <w:rPr>
          <w:rFonts w:ascii="Times New Roman" w:hAnsi="Times New Roman" w:cs="Times New Roman"/>
          <w:sz w:val="24"/>
          <w:szCs w:val="24"/>
        </w:rPr>
        <w:t xml:space="preserve">es activités </w:t>
      </w:r>
      <w:r w:rsidR="00FC44E3">
        <w:rPr>
          <w:rFonts w:ascii="Times New Roman" w:hAnsi="Times New Roman" w:cs="Times New Roman"/>
          <w:sz w:val="24"/>
          <w:szCs w:val="24"/>
        </w:rPr>
        <w:t>complémentai</w:t>
      </w:r>
      <w:r w:rsidR="00FC44E3">
        <w:rPr>
          <w:rFonts w:ascii="Times New Roman" w:hAnsi="Times New Roman" w:cs="Times New Roman"/>
          <w:sz w:val="24"/>
          <w:szCs w:val="24"/>
        </w:rPr>
        <w:t xml:space="preserve">res </w:t>
      </w:r>
      <w:r w:rsidR="00875E18">
        <w:rPr>
          <w:rFonts w:ascii="Times New Roman" w:hAnsi="Times New Roman" w:cs="Times New Roman"/>
          <w:sz w:val="24"/>
          <w:szCs w:val="24"/>
        </w:rPr>
        <w:t>restent à identifier da</w:t>
      </w:r>
      <w:r w:rsidR="009A294C" w:rsidRPr="009E27A2">
        <w:rPr>
          <w:rFonts w:ascii="Times New Roman" w:hAnsi="Times New Roman" w:cs="Times New Roman"/>
          <w:sz w:val="24"/>
          <w:szCs w:val="24"/>
        </w:rPr>
        <w:t>ns la suite du cursus,</w:t>
      </w:r>
      <w:r w:rsidR="00875E18">
        <w:rPr>
          <w:rFonts w:ascii="Times New Roman" w:hAnsi="Times New Roman" w:cs="Times New Roman"/>
          <w:sz w:val="24"/>
          <w:szCs w:val="24"/>
        </w:rPr>
        <w:t xml:space="preserve"> d’une part pour remédier aux fragilités repérées chez certains étudiants, d’autres part pour</w:t>
      </w:r>
      <w:r>
        <w:rPr>
          <w:rFonts w:ascii="Times New Roman" w:hAnsi="Times New Roman" w:cs="Times New Roman"/>
          <w:sz w:val="24"/>
          <w:szCs w:val="24"/>
        </w:rPr>
        <w:t xml:space="preserve"> permettre une réactivation </w:t>
      </w:r>
      <w:r w:rsidR="00875E18">
        <w:rPr>
          <w:rFonts w:ascii="Times New Roman" w:hAnsi="Times New Roman" w:cs="Times New Roman"/>
          <w:sz w:val="24"/>
          <w:szCs w:val="24"/>
        </w:rPr>
        <w:t xml:space="preserve">et un </w:t>
      </w:r>
      <w:r w:rsidR="009A294C" w:rsidRPr="009E27A2">
        <w:rPr>
          <w:rFonts w:ascii="Times New Roman" w:hAnsi="Times New Roman" w:cs="Times New Roman"/>
          <w:sz w:val="24"/>
          <w:szCs w:val="24"/>
        </w:rPr>
        <w:t>approfondissement</w:t>
      </w:r>
      <w:r w:rsidR="00452750">
        <w:rPr>
          <w:rFonts w:ascii="Times New Roman" w:hAnsi="Times New Roman" w:cs="Times New Roman"/>
          <w:sz w:val="24"/>
          <w:szCs w:val="24"/>
        </w:rPr>
        <w:t xml:space="preserve"> </w:t>
      </w:r>
      <w:r w:rsidR="00875E18">
        <w:rPr>
          <w:rFonts w:ascii="Times New Roman" w:hAnsi="Times New Roman" w:cs="Times New Roman"/>
          <w:sz w:val="24"/>
          <w:szCs w:val="24"/>
        </w:rPr>
        <w:t xml:space="preserve">des </w:t>
      </w:r>
      <w:r w:rsidR="00BC1258">
        <w:rPr>
          <w:rFonts w:ascii="Times New Roman" w:hAnsi="Times New Roman" w:cs="Times New Roman"/>
          <w:sz w:val="24"/>
          <w:szCs w:val="24"/>
        </w:rPr>
        <w:t>connaissance</w:t>
      </w:r>
      <w:r w:rsidR="00875E18">
        <w:rPr>
          <w:rFonts w:ascii="Times New Roman" w:hAnsi="Times New Roman" w:cs="Times New Roman"/>
          <w:sz w:val="24"/>
          <w:szCs w:val="24"/>
        </w:rPr>
        <w:t>s. Ces dernières pourraient notamment s’inscrire dans les UE de sciences du langage des semestre</w:t>
      </w:r>
      <w:r w:rsidR="00FC44E3">
        <w:rPr>
          <w:rFonts w:ascii="Times New Roman" w:hAnsi="Times New Roman" w:cs="Times New Roman"/>
          <w:sz w:val="24"/>
          <w:szCs w:val="24"/>
        </w:rPr>
        <w:t>s</w:t>
      </w:r>
      <w:r w:rsidR="00875E18">
        <w:rPr>
          <w:rFonts w:ascii="Times New Roman" w:hAnsi="Times New Roman" w:cs="Times New Roman"/>
          <w:sz w:val="24"/>
          <w:szCs w:val="24"/>
        </w:rPr>
        <w:t xml:space="preserve"> 2 et 3, puis </w:t>
      </w:r>
      <w:r>
        <w:rPr>
          <w:rFonts w:ascii="Times New Roman" w:hAnsi="Times New Roman" w:cs="Times New Roman"/>
          <w:sz w:val="24"/>
          <w:szCs w:val="24"/>
        </w:rPr>
        <w:t>celles qui concernent les troubles de l’audition et du langage</w:t>
      </w:r>
      <w:r w:rsidR="00875E18">
        <w:rPr>
          <w:rFonts w:ascii="Times New Roman" w:hAnsi="Times New Roman" w:cs="Times New Roman"/>
          <w:sz w:val="24"/>
          <w:szCs w:val="24"/>
        </w:rPr>
        <w:t xml:space="preserve"> </w:t>
      </w:r>
      <w:r>
        <w:rPr>
          <w:rFonts w:ascii="Times New Roman" w:hAnsi="Times New Roman" w:cs="Times New Roman"/>
          <w:sz w:val="24"/>
          <w:szCs w:val="24"/>
        </w:rPr>
        <w:t>a</w:t>
      </w:r>
      <w:r w:rsidR="00875E18">
        <w:rPr>
          <w:rFonts w:ascii="Times New Roman" w:hAnsi="Times New Roman" w:cs="Times New Roman"/>
          <w:sz w:val="24"/>
          <w:szCs w:val="24"/>
        </w:rPr>
        <w:t>u semestre 4.</w:t>
      </w:r>
      <w:r w:rsidR="007701A8">
        <w:rPr>
          <w:rFonts w:ascii="Times New Roman" w:hAnsi="Times New Roman" w:cs="Times New Roman"/>
          <w:sz w:val="24"/>
          <w:szCs w:val="24"/>
        </w:rPr>
        <w:t xml:space="preserve"> Une réflexion similaire est également à mener pour </w:t>
      </w:r>
      <w:r w:rsidR="00FC44E3">
        <w:rPr>
          <w:rFonts w:ascii="Times New Roman" w:hAnsi="Times New Roman" w:cs="Times New Roman"/>
          <w:sz w:val="24"/>
          <w:szCs w:val="24"/>
        </w:rPr>
        <w:t>développer</w:t>
      </w:r>
      <w:r w:rsidR="00FC44E3">
        <w:rPr>
          <w:rFonts w:ascii="Times New Roman" w:hAnsi="Times New Roman" w:cs="Times New Roman"/>
          <w:sz w:val="24"/>
          <w:szCs w:val="24"/>
        </w:rPr>
        <w:t xml:space="preserve"> en articulation avec la compétence diagnostique </w:t>
      </w:r>
      <w:r w:rsidR="007701A8">
        <w:rPr>
          <w:rFonts w:ascii="Times New Roman" w:hAnsi="Times New Roman" w:cs="Times New Roman"/>
          <w:sz w:val="24"/>
          <w:szCs w:val="24"/>
        </w:rPr>
        <w:t>la compétence thérapeutique</w:t>
      </w:r>
      <w:bookmarkStart w:id="2" w:name="_GoBack"/>
      <w:bookmarkEnd w:id="2"/>
      <w:r w:rsidR="007701A8">
        <w:rPr>
          <w:rFonts w:ascii="Times New Roman" w:hAnsi="Times New Roman" w:cs="Times New Roman"/>
          <w:sz w:val="24"/>
          <w:szCs w:val="24"/>
        </w:rPr>
        <w:t>.</w:t>
      </w:r>
    </w:p>
    <w:p w14:paraId="31D2E720" w14:textId="20BEAF3D" w:rsidR="00BC1258" w:rsidRDefault="009A6BC8" w:rsidP="00BC1258">
      <w:pPr>
        <w:jc w:val="both"/>
        <w:rPr>
          <w:rFonts w:ascii="Times New Roman" w:hAnsi="Times New Roman" w:cs="Times New Roman"/>
          <w:sz w:val="24"/>
          <w:szCs w:val="24"/>
        </w:rPr>
      </w:pPr>
      <w:r>
        <w:rPr>
          <w:rFonts w:ascii="Times New Roman" w:hAnsi="Times New Roman" w:cs="Times New Roman"/>
          <w:sz w:val="24"/>
          <w:szCs w:val="24"/>
        </w:rPr>
        <w:t>Ce travail</w:t>
      </w:r>
      <w:r w:rsidR="00BC1258">
        <w:rPr>
          <w:rFonts w:ascii="Times New Roman" w:hAnsi="Times New Roman" w:cs="Times New Roman"/>
          <w:sz w:val="24"/>
          <w:szCs w:val="24"/>
        </w:rPr>
        <w:t xml:space="preserve"> donne également des pistes pour une future réingénierie de la formation, notamment la redéfinition des objectifs d’apprentissage des UE de première et deuxième année, qui pourraient correspondre </w:t>
      </w:r>
      <w:r w:rsidR="004678F8">
        <w:rPr>
          <w:rFonts w:ascii="Times New Roman" w:hAnsi="Times New Roman" w:cs="Times New Roman"/>
          <w:sz w:val="24"/>
          <w:szCs w:val="24"/>
        </w:rPr>
        <w:t>au</w:t>
      </w:r>
      <w:r w:rsidR="00BC1258">
        <w:rPr>
          <w:rFonts w:ascii="Times New Roman" w:hAnsi="Times New Roman" w:cs="Times New Roman"/>
          <w:sz w:val="24"/>
          <w:szCs w:val="24"/>
        </w:rPr>
        <w:t xml:space="preserve"> niveau </w:t>
      </w:r>
      <w:r w:rsidR="004678F8">
        <w:rPr>
          <w:rFonts w:ascii="Times New Roman" w:hAnsi="Times New Roman" w:cs="Times New Roman"/>
          <w:sz w:val="24"/>
          <w:szCs w:val="24"/>
        </w:rPr>
        <w:t>« </w:t>
      </w:r>
      <w:proofErr w:type="spellStart"/>
      <w:r w:rsidR="00A71B62">
        <w:rPr>
          <w:rFonts w:ascii="Times New Roman" w:hAnsi="Times New Roman" w:cs="Times New Roman"/>
          <w:sz w:val="24"/>
          <w:szCs w:val="24"/>
        </w:rPr>
        <w:t>K</w:t>
      </w:r>
      <w:r w:rsidR="004678F8">
        <w:rPr>
          <w:rFonts w:ascii="Times New Roman" w:hAnsi="Times New Roman" w:cs="Times New Roman"/>
          <w:sz w:val="24"/>
          <w:szCs w:val="24"/>
        </w:rPr>
        <w:t>nows</w:t>
      </w:r>
      <w:proofErr w:type="spellEnd"/>
      <w:r w:rsidR="004678F8">
        <w:rPr>
          <w:rFonts w:ascii="Times New Roman" w:hAnsi="Times New Roman" w:cs="Times New Roman"/>
          <w:sz w:val="24"/>
          <w:szCs w:val="24"/>
        </w:rPr>
        <w:t xml:space="preserve"> how »</w:t>
      </w:r>
      <w:r w:rsidR="00C04091">
        <w:rPr>
          <w:rFonts w:ascii="Times New Roman" w:hAnsi="Times New Roman" w:cs="Times New Roman"/>
          <w:sz w:val="24"/>
          <w:szCs w:val="24"/>
        </w:rPr>
        <w:t xml:space="preserve"> de la pyramide de Miller (1990) et l’introduction plus précoce de stages auprès de patients</w:t>
      </w:r>
      <w:r w:rsidR="00BC1258">
        <w:rPr>
          <w:rFonts w:ascii="Times New Roman" w:hAnsi="Times New Roman" w:cs="Times New Roman"/>
          <w:sz w:val="24"/>
          <w:szCs w:val="24"/>
        </w:rPr>
        <w:t>.</w:t>
      </w:r>
    </w:p>
    <w:p w14:paraId="2CED582C" w14:textId="77777777" w:rsidR="00BC1258" w:rsidRDefault="00BC1258" w:rsidP="00BC1258">
      <w:pPr>
        <w:spacing w:line="240" w:lineRule="auto"/>
        <w:jc w:val="both"/>
        <w:rPr>
          <w:rFonts w:ascii="Times New Roman" w:hAnsi="Times New Roman" w:cs="Times New Roman"/>
          <w:sz w:val="24"/>
          <w:szCs w:val="24"/>
        </w:rPr>
      </w:pPr>
    </w:p>
    <w:p w14:paraId="4466FF23" w14:textId="2DA3A983" w:rsidR="009A294C" w:rsidRDefault="004E0D2D" w:rsidP="004E0D2D">
      <w:pPr>
        <w:pStyle w:val="IMREDGLOSSA"/>
      </w:pPr>
      <w:r>
        <w:t xml:space="preserve">---------- </w:t>
      </w:r>
      <w:r w:rsidR="009A294C" w:rsidRPr="009E27A2">
        <w:t xml:space="preserve">CONCLUSION </w:t>
      </w:r>
      <w:r>
        <w:t>------------------------------------------------------------------</w:t>
      </w:r>
    </w:p>
    <w:p w14:paraId="527D9C4B" w14:textId="05DAE965" w:rsidR="00BC1258" w:rsidRDefault="00BC1258" w:rsidP="00BC1258">
      <w:pPr>
        <w:jc w:val="both"/>
        <w:rPr>
          <w:rFonts w:ascii="Times New Roman" w:hAnsi="Times New Roman" w:cs="Times New Roman"/>
          <w:sz w:val="24"/>
          <w:szCs w:val="24"/>
        </w:rPr>
      </w:pPr>
      <w:r>
        <w:rPr>
          <w:rFonts w:ascii="Times New Roman" w:hAnsi="Times New Roman" w:cs="Times New Roman"/>
          <w:sz w:val="24"/>
          <w:szCs w:val="24"/>
        </w:rPr>
        <w:t xml:space="preserve">Nous avons conçu un dispositif de formation destiné à développer le raisonnement diagnostique des étudiants en orthophonie dès le début du cursus, puis évalué l’efficacité de ce dispositif à partir d’une tâche spécifiquement créée. Conformément aux données de la littérature, il semble que l’introduction de vignettes cliniques en amont des enseignements, de problèmes cliniques élémentaires en salle de cours et dans les évaluations, ainsi que de problèmes intégratifs ait favorisé </w:t>
      </w:r>
      <w:r w:rsidR="00407EEC">
        <w:rPr>
          <w:rFonts w:ascii="Times New Roman" w:hAnsi="Times New Roman" w:cs="Times New Roman"/>
          <w:sz w:val="24"/>
          <w:szCs w:val="24"/>
        </w:rPr>
        <w:t>la construction de réseaux de connaissances.</w:t>
      </w:r>
    </w:p>
    <w:p w14:paraId="4D462073" w14:textId="510F9861" w:rsidR="00946BD2" w:rsidRDefault="00BC1258" w:rsidP="00CD163A">
      <w:pPr>
        <w:jc w:val="both"/>
        <w:rPr>
          <w:rFonts w:ascii="Times New Roman" w:hAnsi="Times New Roman" w:cs="Times New Roman"/>
          <w:sz w:val="24"/>
          <w:szCs w:val="24"/>
        </w:rPr>
      </w:pPr>
      <w:r>
        <w:rPr>
          <w:rFonts w:ascii="Times New Roman" w:hAnsi="Times New Roman" w:cs="Times New Roman"/>
          <w:sz w:val="24"/>
          <w:szCs w:val="24"/>
        </w:rPr>
        <w:t xml:space="preserve">Notre travail illustre la manière dont les activités d’apprentissage proposées aux étudiants modèlent l’organisation de leurs connaissances, particulièrement pendant cette période de leur formation </w:t>
      </w:r>
      <w:r w:rsidR="007F22D8">
        <w:rPr>
          <w:rFonts w:ascii="Times New Roman" w:hAnsi="Times New Roman" w:cs="Times New Roman"/>
          <w:sz w:val="24"/>
          <w:szCs w:val="24"/>
        </w:rPr>
        <w:t>au cours de</w:t>
      </w:r>
      <w:r>
        <w:rPr>
          <w:rFonts w:ascii="Times New Roman" w:hAnsi="Times New Roman" w:cs="Times New Roman"/>
          <w:sz w:val="24"/>
          <w:szCs w:val="24"/>
        </w:rPr>
        <w:t xml:space="preserve"> laquelle ils ne bénéficient pas d’expériences de terrain. </w:t>
      </w:r>
      <w:r w:rsidR="00CD163A">
        <w:rPr>
          <w:rFonts w:ascii="Times New Roman" w:hAnsi="Times New Roman" w:cs="Times New Roman"/>
          <w:sz w:val="24"/>
          <w:szCs w:val="24"/>
        </w:rPr>
        <w:t xml:space="preserve">La tâche conçue pour l’étude a </w:t>
      </w:r>
      <w:r w:rsidR="00946BD2">
        <w:rPr>
          <w:rFonts w:ascii="Times New Roman" w:hAnsi="Times New Roman" w:cs="Times New Roman"/>
          <w:sz w:val="24"/>
          <w:szCs w:val="24"/>
        </w:rPr>
        <w:t xml:space="preserve">en outre </w:t>
      </w:r>
      <w:r w:rsidR="00CD163A">
        <w:rPr>
          <w:rFonts w:ascii="Times New Roman" w:hAnsi="Times New Roman" w:cs="Times New Roman"/>
          <w:sz w:val="24"/>
          <w:szCs w:val="24"/>
        </w:rPr>
        <w:t xml:space="preserve">produit des données servant d’appui </w:t>
      </w:r>
      <w:r w:rsidR="00946BD2">
        <w:rPr>
          <w:rFonts w:ascii="Times New Roman" w:hAnsi="Times New Roman" w:cs="Times New Roman"/>
          <w:sz w:val="24"/>
          <w:szCs w:val="24"/>
        </w:rPr>
        <w:t>pour améliorer le</w:t>
      </w:r>
      <w:r w:rsidR="005C46B2">
        <w:rPr>
          <w:rFonts w:ascii="Times New Roman" w:hAnsi="Times New Roman" w:cs="Times New Roman"/>
          <w:sz w:val="24"/>
          <w:szCs w:val="24"/>
        </w:rPr>
        <w:t xml:space="preserve"> dispositif mis en place.</w:t>
      </w:r>
      <w:r w:rsidR="00CD163A">
        <w:rPr>
          <w:rFonts w:ascii="Times New Roman" w:hAnsi="Times New Roman" w:cs="Times New Roman"/>
          <w:sz w:val="24"/>
          <w:szCs w:val="24"/>
        </w:rPr>
        <w:t xml:space="preserve"> </w:t>
      </w:r>
    </w:p>
    <w:p w14:paraId="688BB742" w14:textId="51469181" w:rsidR="006F78A3" w:rsidRDefault="00CD163A" w:rsidP="00CD163A">
      <w:pPr>
        <w:jc w:val="both"/>
        <w:rPr>
          <w:rFonts w:ascii="Times New Roman" w:hAnsi="Times New Roman" w:cs="Times New Roman"/>
          <w:sz w:val="24"/>
          <w:szCs w:val="24"/>
        </w:rPr>
      </w:pPr>
      <w:r>
        <w:rPr>
          <w:rFonts w:ascii="Times New Roman" w:hAnsi="Times New Roman" w:cs="Times New Roman"/>
          <w:sz w:val="24"/>
          <w:szCs w:val="24"/>
        </w:rPr>
        <w:t xml:space="preserve">Un travail de validation </w:t>
      </w:r>
      <w:r w:rsidR="00946BD2">
        <w:rPr>
          <w:rFonts w:ascii="Times New Roman" w:hAnsi="Times New Roman" w:cs="Times New Roman"/>
          <w:sz w:val="24"/>
          <w:szCs w:val="24"/>
        </w:rPr>
        <w:t xml:space="preserve">de l’outil d’évaluation du raisonnement clinique </w:t>
      </w:r>
      <w:r>
        <w:rPr>
          <w:rFonts w:ascii="Times New Roman" w:hAnsi="Times New Roman" w:cs="Times New Roman"/>
          <w:sz w:val="24"/>
          <w:szCs w:val="24"/>
        </w:rPr>
        <w:t xml:space="preserve">pourrait par ailleurs déboucher sur </w:t>
      </w:r>
      <w:r w:rsidR="009630FE">
        <w:rPr>
          <w:rFonts w:ascii="Times New Roman" w:hAnsi="Times New Roman" w:cs="Times New Roman"/>
          <w:sz w:val="24"/>
          <w:szCs w:val="24"/>
        </w:rPr>
        <w:t>la mise à disposition des enseignants d’un</w:t>
      </w:r>
      <w:r w:rsidR="002276BB">
        <w:rPr>
          <w:rFonts w:ascii="Times New Roman" w:hAnsi="Times New Roman" w:cs="Times New Roman"/>
          <w:sz w:val="24"/>
          <w:szCs w:val="24"/>
        </w:rPr>
        <w:t xml:space="preserve"> outil </w:t>
      </w:r>
      <w:r>
        <w:rPr>
          <w:rFonts w:ascii="Times New Roman" w:hAnsi="Times New Roman" w:cs="Times New Roman"/>
          <w:sz w:val="24"/>
          <w:szCs w:val="24"/>
        </w:rPr>
        <w:t>permettant</w:t>
      </w:r>
      <w:r w:rsidR="009630FE">
        <w:rPr>
          <w:rFonts w:ascii="Times New Roman" w:hAnsi="Times New Roman" w:cs="Times New Roman"/>
          <w:sz w:val="24"/>
          <w:szCs w:val="24"/>
        </w:rPr>
        <w:t xml:space="preserve"> de détecter précocement d</w:t>
      </w:r>
      <w:r w:rsidR="002276BB">
        <w:rPr>
          <w:rFonts w:ascii="Times New Roman" w:hAnsi="Times New Roman" w:cs="Times New Roman"/>
          <w:sz w:val="24"/>
          <w:szCs w:val="24"/>
        </w:rPr>
        <w:t xml:space="preserve">es </w:t>
      </w:r>
      <w:r>
        <w:rPr>
          <w:rFonts w:ascii="Times New Roman" w:hAnsi="Times New Roman" w:cs="Times New Roman"/>
          <w:sz w:val="24"/>
          <w:szCs w:val="24"/>
        </w:rPr>
        <w:t>fragilité</w:t>
      </w:r>
      <w:r w:rsidR="002276BB">
        <w:rPr>
          <w:rFonts w:ascii="Times New Roman" w:hAnsi="Times New Roman" w:cs="Times New Roman"/>
          <w:sz w:val="24"/>
          <w:szCs w:val="24"/>
        </w:rPr>
        <w:t>s de raisonnement</w:t>
      </w:r>
      <w:r w:rsidR="009630FE">
        <w:rPr>
          <w:rFonts w:ascii="Times New Roman" w:hAnsi="Times New Roman" w:cs="Times New Roman"/>
          <w:sz w:val="24"/>
          <w:szCs w:val="24"/>
        </w:rPr>
        <w:t>, permettant ainsi la mise</w:t>
      </w:r>
      <w:r w:rsidR="002276BB">
        <w:rPr>
          <w:rFonts w:ascii="Times New Roman" w:hAnsi="Times New Roman" w:cs="Times New Roman"/>
          <w:sz w:val="24"/>
          <w:szCs w:val="24"/>
        </w:rPr>
        <w:t xml:space="preserve"> en place </w:t>
      </w:r>
      <w:r w:rsidR="009630FE">
        <w:rPr>
          <w:rFonts w:ascii="Times New Roman" w:hAnsi="Times New Roman" w:cs="Times New Roman"/>
          <w:sz w:val="24"/>
          <w:szCs w:val="24"/>
        </w:rPr>
        <w:t>d’</w:t>
      </w:r>
      <w:r w:rsidR="002276BB">
        <w:rPr>
          <w:rFonts w:ascii="Times New Roman" w:hAnsi="Times New Roman" w:cs="Times New Roman"/>
          <w:sz w:val="24"/>
          <w:szCs w:val="24"/>
        </w:rPr>
        <w:t>une remédiation adaptée</w:t>
      </w:r>
      <w:r w:rsidR="009630FE">
        <w:rPr>
          <w:rFonts w:ascii="Times New Roman" w:hAnsi="Times New Roman" w:cs="Times New Roman"/>
          <w:sz w:val="24"/>
          <w:szCs w:val="24"/>
        </w:rPr>
        <w:t>.</w:t>
      </w:r>
    </w:p>
    <w:p w14:paraId="4C5EE536" w14:textId="73570FBB" w:rsidR="006F78A3" w:rsidRDefault="009630FE" w:rsidP="009630FE">
      <w:pPr>
        <w:jc w:val="both"/>
        <w:rPr>
          <w:rFonts w:ascii="Times New Roman" w:hAnsi="Times New Roman" w:cs="Times New Roman"/>
          <w:sz w:val="24"/>
          <w:szCs w:val="24"/>
        </w:rPr>
      </w:pPr>
      <w:r>
        <w:rPr>
          <w:rFonts w:ascii="Times New Roman" w:hAnsi="Times New Roman" w:cs="Times New Roman"/>
          <w:sz w:val="24"/>
          <w:szCs w:val="24"/>
        </w:rPr>
        <w:t>Enfin, une partie des résultats ouvre la r</w:t>
      </w:r>
      <w:r w:rsidR="006F78A3">
        <w:rPr>
          <w:rFonts w:ascii="Times New Roman" w:hAnsi="Times New Roman" w:cs="Times New Roman"/>
          <w:sz w:val="24"/>
          <w:szCs w:val="24"/>
        </w:rPr>
        <w:t xml:space="preserve">éflexion sur </w:t>
      </w:r>
      <w:r>
        <w:rPr>
          <w:rFonts w:ascii="Times New Roman" w:hAnsi="Times New Roman" w:cs="Times New Roman"/>
          <w:sz w:val="24"/>
          <w:szCs w:val="24"/>
        </w:rPr>
        <w:t>les pratiques d’enseignements permettant l’émergence d’un raisonnement spécifique à une profession, dans le contexte d’une volonté de mise en place d’enseignements mutualisés entre étudiants de filières différentes.</w:t>
      </w:r>
    </w:p>
    <w:p w14:paraId="37A108A1" w14:textId="7B5A5678" w:rsidR="0098105A" w:rsidRDefault="0098105A" w:rsidP="009630FE">
      <w:pPr>
        <w:jc w:val="both"/>
        <w:rPr>
          <w:rFonts w:ascii="Times New Roman" w:hAnsi="Times New Roman" w:cs="Times New Roman"/>
          <w:sz w:val="24"/>
          <w:szCs w:val="24"/>
        </w:rPr>
      </w:pPr>
      <w:r>
        <w:rPr>
          <w:rFonts w:ascii="Times New Roman" w:hAnsi="Times New Roman" w:cs="Times New Roman"/>
          <w:sz w:val="24"/>
          <w:szCs w:val="24"/>
        </w:rPr>
        <w:t xml:space="preserve">Remerciements : Stéphanie </w:t>
      </w:r>
      <w:proofErr w:type="spellStart"/>
      <w:r>
        <w:rPr>
          <w:rFonts w:ascii="Times New Roman" w:hAnsi="Times New Roman" w:cs="Times New Roman"/>
          <w:sz w:val="24"/>
          <w:szCs w:val="24"/>
        </w:rPr>
        <w:t>Pareilleux</w:t>
      </w:r>
      <w:proofErr w:type="spellEnd"/>
      <w:r>
        <w:rPr>
          <w:rFonts w:ascii="Times New Roman" w:hAnsi="Times New Roman" w:cs="Times New Roman"/>
          <w:sz w:val="24"/>
          <w:szCs w:val="24"/>
        </w:rPr>
        <w:t xml:space="preserve">, Clotilde </w:t>
      </w:r>
      <w:proofErr w:type="spellStart"/>
      <w:r>
        <w:rPr>
          <w:rFonts w:ascii="Times New Roman" w:hAnsi="Times New Roman" w:cs="Times New Roman"/>
          <w:sz w:val="24"/>
          <w:szCs w:val="24"/>
        </w:rPr>
        <w:t>Lintz</w:t>
      </w:r>
      <w:proofErr w:type="spellEnd"/>
      <w:r>
        <w:rPr>
          <w:rFonts w:ascii="Times New Roman" w:hAnsi="Times New Roman" w:cs="Times New Roman"/>
          <w:sz w:val="24"/>
          <w:szCs w:val="24"/>
        </w:rPr>
        <w:t xml:space="preserve">, </w:t>
      </w:r>
      <w:r w:rsidR="00781C13">
        <w:rPr>
          <w:rFonts w:ascii="Times New Roman" w:hAnsi="Times New Roman" w:cs="Times New Roman"/>
          <w:sz w:val="24"/>
          <w:szCs w:val="24"/>
        </w:rPr>
        <w:t xml:space="preserve">Sarah Aupetit, </w:t>
      </w:r>
      <w:proofErr w:type="spellStart"/>
      <w:r>
        <w:rPr>
          <w:rFonts w:ascii="Times New Roman" w:hAnsi="Times New Roman" w:cs="Times New Roman"/>
          <w:sz w:val="24"/>
          <w:szCs w:val="24"/>
        </w:rPr>
        <w:t>Elyse</w:t>
      </w:r>
      <w:proofErr w:type="spellEnd"/>
      <w:r>
        <w:rPr>
          <w:rFonts w:ascii="Times New Roman" w:hAnsi="Times New Roman" w:cs="Times New Roman"/>
          <w:sz w:val="24"/>
          <w:szCs w:val="24"/>
        </w:rPr>
        <w:t xml:space="preserve"> Raynaud-Bellanger, </w:t>
      </w:r>
      <w:proofErr w:type="spellStart"/>
      <w:r>
        <w:rPr>
          <w:rFonts w:ascii="Times New Roman" w:hAnsi="Times New Roman" w:cs="Times New Roman"/>
          <w:sz w:val="24"/>
          <w:szCs w:val="24"/>
        </w:rPr>
        <w:t>Hélen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Bousrez</w:t>
      </w:r>
      <w:r w:rsidR="00781C13">
        <w:rPr>
          <w:rFonts w:ascii="Times New Roman" w:hAnsi="Times New Roman" w:cs="Times New Roman"/>
          <w:sz w:val="24"/>
          <w:szCs w:val="24"/>
        </w:rPr>
        <w:t>-Jeamot</w:t>
      </w:r>
      <w:proofErr w:type="spellEnd"/>
      <w:r w:rsidR="00A71B62">
        <w:rPr>
          <w:rFonts w:ascii="Times New Roman" w:hAnsi="Times New Roman" w:cs="Times New Roman"/>
          <w:sz w:val="24"/>
          <w:szCs w:val="24"/>
        </w:rPr>
        <w:t>, Mathilde Duval, Caroline Mal</w:t>
      </w:r>
      <w:r>
        <w:rPr>
          <w:rFonts w:ascii="Times New Roman" w:hAnsi="Times New Roman" w:cs="Times New Roman"/>
          <w:sz w:val="24"/>
          <w:szCs w:val="24"/>
        </w:rPr>
        <w:t>ard-</w:t>
      </w:r>
      <w:proofErr w:type="spellStart"/>
      <w:r>
        <w:rPr>
          <w:rFonts w:ascii="Times New Roman" w:hAnsi="Times New Roman" w:cs="Times New Roman"/>
          <w:sz w:val="24"/>
          <w:szCs w:val="24"/>
        </w:rPr>
        <w:t>Ginouvès</w:t>
      </w:r>
      <w:proofErr w:type="spellEnd"/>
      <w:r>
        <w:rPr>
          <w:rFonts w:ascii="Times New Roman" w:hAnsi="Times New Roman" w:cs="Times New Roman"/>
          <w:sz w:val="24"/>
          <w:szCs w:val="24"/>
        </w:rPr>
        <w:t>, Adéla</w:t>
      </w:r>
      <w:r w:rsidR="00781C13">
        <w:rPr>
          <w:rFonts w:ascii="Times New Roman" w:hAnsi="Times New Roman" w:cs="Times New Roman"/>
          <w:sz w:val="24"/>
          <w:szCs w:val="24"/>
        </w:rPr>
        <w:t xml:space="preserve">ïde </w:t>
      </w:r>
      <w:proofErr w:type="spellStart"/>
      <w:r w:rsidR="00781C13">
        <w:rPr>
          <w:rFonts w:ascii="Times New Roman" w:hAnsi="Times New Roman" w:cs="Times New Roman"/>
          <w:sz w:val="24"/>
          <w:szCs w:val="24"/>
        </w:rPr>
        <w:t>Jorand</w:t>
      </w:r>
      <w:proofErr w:type="spellEnd"/>
      <w:r w:rsidR="00862BF4">
        <w:rPr>
          <w:rFonts w:ascii="Times New Roman" w:hAnsi="Times New Roman" w:cs="Times New Roman"/>
          <w:sz w:val="24"/>
          <w:szCs w:val="24"/>
        </w:rPr>
        <w:t xml:space="preserve">, Olivier </w:t>
      </w:r>
      <w:proofErr w:type="spellStart"/>
      <w:r w:rsidR="00862BF4">
        <w:rPr>
          <w:rFonts w:ascii="Times New Roman" w:hAnsi="Times New Roman" w:cs="Times New Roman"/>
          <w:sz w:val="24"/>
          <w:szCs w:val="24"/>
        </w:rPr>
        <w:t>Prot</w:t>
      </w:r>
      <w:proofErr w:type="spellEnd"/>
    </w:p>
    <w:p w14:paraId="08AC8893" w14:textId="77777777" w:rsidR="006F78A3" w:rsidRPr="009E27A2" w:rsidRDefault="006F78A3" w:rsidP="009A294C">
      <w:pPr>
        <w:rPr>
          <w:rFonts w:ascii="Times New Roman" w:hAnsi="Times New Roman" w:cs="Times New Roman"/>
          <w:sz w:val="24"/>
          <w:szCs w:val="24"/>
        </w:rPr>
      </w:pPr>
    </w:p>
    <w:p w14:paraId="44DDE7F6" w14:textId="4E2880F0" w:rsidR="009A294C" w:rsidRPr="009E27A2" w:rsidRDefault="004E0D2D" w:rsidP="004E0D2D">
      <w:pPr>
        <w:pStyle w:val="IMREDGLOSSA"/>
      </w:pPr>
      <w:r>
        <w:t xml:space="preserve">---------- </w:t>
      </w:r>
      <w:r w:rsidR="009A294C" w:rsidRPr="009E27A2">
        <w:t>BIBLIOGRAPHIE</w:t>
      </w:r>
      <w:r>
        <w:t xml:space="preserve"> --------------------------------------------------------------</w:t>
      </w:r>
    </w:p>
    <w:p w14:paraId="49D2D6CF" w14:textId="2031B9AE" w:rsidR="00C80E54" w:rsidRPr="009E27A2" w:rsidRDefault="00C80E54" w:rsidP="00347912">
      <w:pPr>
        <w:spacing w:line="240" w:lineRule="auto"/>
        <w:rPr>
          <w:rFonts w:ascii="Times New Roman" w:hAnsi="Times New Roman" w:cs="Times New Roman"/>
          <w:b/>
          <w:sz w:val="24"/>
          <w:szCs w:val="24"/>
        </w:rPr>
      </w:pPr>
    </w:p>
    <w:p w14:paraId="6195C726" w14:textId="064BA46B" w:rsidR="00D80994" w:rsidRDefault="00E06D67" w:rsidP="0048733A">
      <w:pPr>
        <w:pStyle w:val="Bibliographie"/>
        <w:spacing w:line="240" w:lineRule="auto"/>
        <w:rPr>
          <w:rFonts w:ascii="Times New Roman" w:hAnsi="Times New Roman" w:cs="Times New Roman"/>
          <w:sz w:val="24"/>
          <w:szCs w:val="24"/>
        </w:rPr>
      </w:pPr>
      <w:r w:rsidRPr="009E27A2">
        <w:fldChar w:fldCharType="begin"/>
      </w:r>
      <w:r w:rsidR="00D80994">
        <w:instrText xml:space="preserve"> ADDIN ZOTERO_BIBL {"uncited":[["http://zotero.org/users/5952973/items/EDB2JCT2"],["http://zotero.org/users/5952973/items/623F5F7J"],["http://zotero.org/users/5952973/items/396YFTRH"],["http://zotero.org/users/5952973/items/2UBSZAG5"],["http://zotero.org/users/5952973/items/UU7FAXCI"],["http://zotero.org/users/5952973/items/JFJYCXWQ"],["http://zotero.org/users/5952973/items/EIE9MUBI"],["http://zotero.org/users/5952973/items/5HMVKUL4"],["http://zotero.org/users/5952973/items/2NQTRFG8"],["http://zotero.org/users/5952973/items/QWQIITMP"]],"omitted":[["http://zotero.org/users/5952973/items/C3TFWDHH"]],"custom":[[["http://zotero.org/users/5952973/items/S99PTQES"],"Parent, F., Jouquan, J. (2015). {\\i{}Comment \\uc0\\u233{}laborer et analyser un r\\uc0\\u233{}f\\uc0\\u233{}rentiel de comp\\uc0\\u233{}tences en sant\\uc0\\u233{}\\uc0\\u8239{}?} Louvain-la-Neuve : De Boeck Sup\\uc0\\u233{}rieur."],[["http://zotero.org/users/5952973/items/4B4YFBZN"],"Kenny, B., Davenport, R., &amp; B.Johnson, R. (2019). Speech-language pathology students\\uc0\\u8239{}: learning clinical reasoning. Dans J. Higgs, G.M. Jensen, S. Loftus, N. Christensen, {\\i{}Clinical reasoning in the health professions (}p. 367\\uc0\\u8209{}376). Fourth Edition. Edinburgh, London, New York, Oxford, Philadelphia, St Louis, Sydney : Elsevier."],[["http://zotero.org/users/5952973/items/TMIX5IFZ"],"Ginsberg, S. M., Friberg, J. C., &amp; Visconti, C. F. (2016). Diagnostic Reasoning by Experienced Speech-Language Pathologists and Student Clinicians. {\\i{}Contemporary Issues in Communication Science and Disorders}, {\\i{}43}, 87\\uc0\\u8209{}97. https://doi.org/10.1080/13682820601171530"],[["http://zotero.org/users/5952973/items/IUMIEIPX"],"Hoben, K., Varley, R., &amp; Cox, R. (2007). Clinical reasoning skills of speech and language therapy students. {\\i{}International Journal of Language &amp; Communication Disorders}, {\\i{}42}(S1), 123\\uc0\\u8209{}135. https://doi.org/10.1051/pmed/2012026"],[["http://zotero.org/users/5952973/items/JFJYCXWQ"],"Charlin, B., Lubarsky, S., Millette, B., Crevier, F., Aud\\uc0\\u233{}tat, M-C., Charbonneau, A., et al. (2012). Clinical reasoning processes: unravelling complexity through graphical representation. {\\i{}Medical Education}, {\\i{}46}(5), 454\\uc0\\u8209{}63. https://doi.org/10.1111/j.1365-2923.2012.04242.x"],[["http://zotero.org/users/5952973/items/6DH32SSQ"],"Aud\\uc0\\u233{}tat, M-C., &amp; Laurin, S. (2018). Intervenir aupr\\uc0\\u232{}s des \\uc0\\u233{}tudiants en difficult\\uc0\\u233{} de raisonnement clinique. Dans T. Pelaccia\\uc0\\u160{} (Dir.), {\\i{}Comment [mieux] superviser les \\uc0\\u233{}tudiants en sciences de la sant\\uc0\\u233{} dans leurs stages et dans les activit\\uc0\\u233{}s de recherche\\uc0\\u8239{}?} (p. 185\\uc0\\u8209{}204). Louvain-la-Neuve : De Boeck Sup\\uc0\\u233{}rieur."],[["http://zotero.org/users/5952973/items/IV5RAPEG"],"D\\uc0\\u233{}cret n\\uc0\\u176{} 2013-798 du 30 ao\\uc0\\u251{}t 2013 relatif au r\\uc0\\u233{}gime des \\uc0\\u233{}tudes en vue du certificat de capacit\\uc0\\u233{} d\\uc0\\u8217{}orthophoniste - Annexe 2 - Certificat de capacit\\uc0\\u233{} d\\uc0\\u8217{}orthophoniste - R\\uc0\\u233{}f\\uc0\\u233{}rentiel de comp\\uc0\\u233{}tences. {\\i{}R\\uc0\\u233{}publique fran\\uc0\\u231{}aise, Bulletin officiel du minist\\uc0\\u232{}re de l\\uc0\\u8217{}enseignement sup\\uc0\\u233{}rieur et de la recherche du 5 septembre 2013.}"],[["http://zotero.org/users/5952973/items/EIE9MUBI"],"Giet, D., Massart, V., Gagnon, R., &amp; Charlin, B. (2013). Le test de concordance de script en 20 questions. {\\i{}P\\uc0\\u233{}dagogie M\\uc0\\u233{}dicale}, {\\i{}14}(1), 39\\uc0\\u8209{}48. https://doi.org/10.1051/pmed/2012026"],[["http://zotero.org/users/5952973/items/UU7FAXCI"],"Chamberland, M., Mamede, S., St-Onge, C., Setrakian, J., Bergeron, L. &amp; Schmidt, H. (2015). Self-explanation in learning clinical reasoning\\uc0\\u8239{}: The added value of examples and prompts. {\\i{}Medical Education}, {\\i{}49 }(2), 193\\uc0\\u8209{}202. https://doi.org/10.1111/medu.12623"],[["http://zotero.org/users/5952973/items/CI8UJ5UV"],"Mamede, S., van Gog, T., Sampaio Moura, A., Delbone de Faria, R. M., Peixoto, J. M., &amp; Schmidt, H. (2014). How Can Students\\uc0\\u8217{} Diagnostic Competence Benefit Most From Practice With Clinical Cases\\uc0\\u8239{}? The Effects of Structured Reflection on Future Diagnosis of the Same and Novel Diseases. {\\i{}Academic Medicine}, {\\i{}89}(1), 121\\uc0\\u8209{}127. https://doi.org/10.1097/ACM.0000000000000076"],[["http://zotero.org/users/5952973/items/P7G946BE"],"Tardif, J. (2006). {\\i{}L\\uc0\\u8217{}\\uc0\\u233{}valuation des comp\\uc0\\u233{}tences - Documenter le parcours de d\\uc0\\u233{}veloppement}. Montr\\uc0\\u233{}al : Cheneli\\uc0\\u232{}re Education."],[["http://zotero.org/users/5952973/items/9BA4H3NG"],"Higgs J., &amp; Jensen, G.M. (2019). Clinical reasoning : challenges of interpretation and pratice in the 21st Century. Dans J. Higgs., G.M. Jensen , S. Loftus &amp; N. Christensen (Dir.),{\\i{}Clinical reasoning in the health professions (}p. 3\\uc0\\u8209{}11). Fourth edition. Edinburgh, London, New York, Oxford, Philadelphia, St Louis, Sydney : Elsevier."],[["http://zotero.org/users/5952973/items/AHGILW9Q"],"Boshuizen, H.P.A., &amp; Schmidt, H. (2019). The development of clinical reasoning expertise. Dans J. Higgs., G.M. Jensen , S. Loftus &amp; N. Christensen (Dir.), {\\i{}Clinical reasoning in the health professions (}p. 57\\uc0\\u8209{}65). Fourth edition. Edinburgh, London, New York, Oxford, Philadelphia, St Louis, Sydney : Elsevier."],[["http://zotero.org/users/5952973/items/C3TFWDHH"],"Allal , L. (2012). \\uc0\\u201{}valuation\\uc0\\u8239{}: un pont entre enseignement et apprentissage \\uc0\\u224{} l\\uc0\\u8217{}universit\\uc0\\u233{}. Dans M. Romainville, R. Goasdou\\uc0\\u233{} &amp; M. Vantourout (Dir.), {\\i{}Evaluation et enseignement sup\\uc0\\u233{}rieur} (p. 21-40). Bruxelles : De Boeck Sup\\uc0\\u233{}rieur."],[["http://zotero.org/users/5952973/items/25PTQZRV"],"Faucher, C., Pelaccia, T., Nendaz, M., Aud\\uc0\\u233{}tat, M-C., &amp; Charlin, B. (2016). Un professionnel qui r\\uc0\\u233{}sout efficacement les probl\\uc0\\u232{}mes de sant\\uc0\\u233{}\\uc0\\u8239{}: le raisonnement clinique. Dans T.Pelaccia (Dir.), {\\i{}Comment [mieux] former et \\uc0\\u233{}valuer les \\uc0\\u233{}tudiants en m\\uc0\\u233{}decine et en sciences de la sant\\uc0\\u233{}\\uc0\\u8239{}? (}p. 33\\uc0\\u8209{}44). Louvain-la-Neuve : De Boeck Sup\\uc0\\u233{}rieur."],[["http://zotero.org/users/5952973/items/2UBSZAG5"],"Bordage, G. (2007). Prototypes and semantic qualifiers: from past to present. {\\i{}Medical Education, 41}, 1117\\uc0\\u8209{}1121. http://dx.doi.org/10.1111/j.1365-2923.2007.02919.x"],[["http://zotero.org/users/5952973/items/PVGDAJ6H"],"Hoff, L., Bestawros, A., Kassis, J., &amp; Charlin, B. (2010). Le test de concordance de script comme outil d\\uc0\\u8217{}enseignement et d\\uc0\\u8217{}apprentissage\\uc0\\u8239{}: Un projet-pilote pour les \\uc0\\u233{}tudiants de premi\\uc0\\u232{}re ann\\uc0\\u233{}e de m\\uc0\\u233{}decine. {\\i{}P\\uc0\\u233{}dagogie M\\uc0\\u233{}dicale}, {\\i{}11}, 51\\uc0\\u8209{}56. https://doi.org/10.1051/pmed/2010006"],[["http://zotero.org/users/5952973/items/WKRGE97N"],"Poteaux, N., Pelaccia, T. (2016). Favoriser le transfert des apprentissages de la salle de cours au milieu de soins. Dans T. Pelaccia (Dir.), {\\i{}Comment [mieux] former et \\uc0\\u233{}valuer les \\uc0\\u233{}tudiants en m\\uc0\\u233{}decine et en sciences de la sant\\uc0\\u233{}\\uc0\\u8239{}?} Louvain-la-Neuve : De Boeck Sup\\uc0\\u233{}rieur."],[["http://zotero.org/users/5952973/items/GD8HBUV2"],"Pelaccia, T., Nendaz, M. (2016). Pr\\uc0\\u233{}parer et animer un cas clinique. Dans T. Pelaccia (Dir.), {\\i{}Comment [mieux] superviser les \\uc0\\u233{}tudiants en sciences de la sant\\uc0\\u233{} dans leurs stages et dans les activit\\uc0\\u233{}s de recherche\\uc0\\u8239{}?} (p.217\\uc0\\u8209{}28). Louvain-la-Neuve : De Boeck Sup\\uc0\\u233{}rieur."],[["http://zotero.org/users/5952973/items/2NQTRFG8"],"Pelaccia, T., Messman, A. M., &amp; Kline, J. A. (2020). Misdiagnosis and failure to diagnose in emergency care\\uc0\\u8239{}: Causes and empathy as a solution. {\\i{}Patient Education and Counseling}, {\\i{}103}, 1650\\uc0\\u8209{}1656. https://doi.org/10.1016/j.pec.2020.02.039"],[["http://zotero.org/users/5952973/items/396YFTRH"],"Parent, F., &amp; Jouquan, J. (2016). Inscrire la formation dans le cadre d\\uc0\\u8217{}une approche par comp\\uc0\\u233{}tences. In T. Pelaccia (\\uc0\\u201{}d.), {\\i{}Comment [mieux] former et \\uc0\\u233{}valuer les \\uc0\\u233{}tudiants en m\\uc0\\u233{}decine et en sciences de la sant\\uc0\\u233{}\\uc0\\u8239{}?} (p.107\\uc0\\u8209{}124). De Boeck Sup\\uc0\\u233{}rieur."],[["http://zotero.org/users/5952973/items/J4BWBZBL"],"Miller, G. E. (1990). The Assessment of Clinical Skills/Competence/Performance. {\\i{}Academic Medicine}, {\\i{}65}(9), S63\\uc0\\u8209{}S67. https://doi.org/10.1097/00001888-199009000-00045"],[["http://zotero.org/users/5952973/items/QWQIITMP"],"R Core Team (2022). {\\i{}R: A language and environment for statistical computing}. R Foundation for Statistical Computing. https://www.R-project.org/"],[["http://zotero.org/users/5952973/items/5HMVKUL4"],"Lorenzo, M. (2021). Les probl\\uc0\\u232{}mes \\uc0\\u224{} \\uc0\\u233{}l\\uc0\\u233{}ments cl\\uc0\\u233{}s \\uc0\\u8212{} Un nouvel outil d\\uc0\\u8217{}\\uc0\\u233{}valuation introduit par la r\\uc0\\u233{}forme du deuxi\\uc0\\u232{}me cycle. E{\\i{}xercer}, {\\i{}176}, 375\\uc0\\u8209{}379."]]} CSL_BIBLIOGRAPHY </w:instrText>
      </w:r>
      <w:r w:rsidRPr="009E27A2">
        <w:fldChar w:fldCharType="separate"/>
      </w:r>
      <w:r w:rsidR="00D80994" w:rsidRPr="00D80994">
        <w:rPr>
          <w:rFonts w:ascii="Times New Roman" w:hAnsi="Times New Roman" w:cs="Times New Roman"/>
          <w:sz w:val="24"/>
          <w:szCs w:val="24"/>
        </w:rPr>
        <w:t xml:space="preserve">Audétat, M.-C., &amp; Caire Fon, N. (2018). Aider les étudiants en difficulté. In T. Pelaccia (Éd.), </w:t>
      </w:r>
      <w:r w:rsidR="00D80994" w:rsidRPr="00D80994">
        <w:rPr>
          <w:rFonts w:ascii="Times New Roman" w:hAnsi="Times New Roman" w:cs="Times New Roman"/>
          <w:i/>
          <w:iCs/>
          <w:sz w:val="24"/>
          <w:szCs w:val="24"/>
        </w:rPr>
        <w:t>Comment [mieux] superviser les étudiants en sciences de la santé dans leurs stages et dans leurs activités de recherche ?</w:t>
      </w:r>
      <w:r w:rsidR="00D80994" w:rsidRPr="00D80994">
        <w:rPr>
          <w:rFonts w:ascii="Times New Roman" w:hAnsi="Times New Roman" w:cs="Times New Roman"/>
          <w:sz w:val="24"/>
          <w:szCs w:val="24"/>
        </w:rPr>
        <w:t xml:space="preserve"> (p. 161‑184). De Boeck Supérieur.</w:t>
      </w:r>
    </w:p>
    <w:p w14:paraId="1EEF43B0" w14:textId="77777777" w:rsidR="0048733A" w:rsidRPr="0048733A" w:rsidRDefault="0048733A" w:rsidP="0048733A"/>
    <w:p w14:paraId="4A05F5E3" w14:textId="27DD37CD"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Audétat, M-C., &amp; Laurin, S. (2018). Intervenir auprès des étudiants en difficulté de raisonnement clinique. Dans T. Pelaccia  (Dir.), </w:t>
      </w:r>
      <w:r w:rsidRPr="00D80994">
        <w:rPr>
          <w:rFonts w:ascii="Times New Roman" w:hAnsi="Times New Roman" w:cs="Times New Roman"/>
          <w:i/>
          <w:iCs/>
          <w:sz w:val="24"/>
          <w:szCs w:val="24"/>
        </w:rPr>
        <w:t>Comment [mieux] superviser les étudiants en sciences de la santé dans leurs stages et dans les activités de recherche ?</w:t>
      </w:r>
      <w:r w:rsidRPr="00D80994">
        <w:rPr>
          <w:rFonts w:ascii="Times New Roman" w:hAnsi="Times New Roman" w:cs="Times New Roman"/>
          <w:sz w:val="24"/>
          <w:szCs w:val="24"/>
        </w:rPr>
        <w:t xml:space="preserve"> (p. 185‑204). Louvain-la-Neuve : De Boeck Supérieur.</w:t>
      </w:r>
    </w:p>
    <w:p w14:paraId="6CB281EC" w14:textId="77777777" w:rsidR="0048733A" w:rsidRPr="0048733A" w:rsidRDefault="0048733A" w:rsidP="0048733A"/>
    <w:p w14:paraId="61B6F3AF" w14:textId="4AE1A13E" w:rsidR="00D80994" w:rsidRDefault="00D80994" w:rsidP="0048733A">
      <w:pPr>
        <w:pStyle w:val="Bibliographie"/>
        <w:spacing w:line="240" w:lineRule="auto"/>
        <w:rPr>
          <w:rFonts w:ascii="Times New Roman" w:hAnsi="Times New Roman" w:cs="Times New Roman"/>
          <w:sz w:val="24"/>
          <w:szCs w:val="24"/>
        </w:rPr>
      </w:pPr>
      <w:r w:rsidRPr="00BA7A1D">
        <w:rPr>
          <w:rFonts w:ascii="Times New Roman" w:hAnsi="Times New Roman" w:cs="Times New Roman"/>
          <w:sz w:val="24"/>
          <w:szCs w:val="24"/>
        </w:rPr>
        <w:t xml:space="preserve">Bordage, G. (2007). Prototypes and semantic qualifiers: from past to present. </w:t>
      </w:r>
      <w:r w:rsidRPr="00BA7A1D">
        <w:rPr>
          <w:rFonts w:ascii="Times New Roman" w:hAnsi="Times New Roman" w:cs="Times New Roman"/>
          <w:i/>
          <w:iCs/>
          <w:sz w:val="24"/>
          <w:szCs w:val="24"/>
        </w:rPr>
        <w:t>Medical Education, 41</w:t>
      </w:r>
      <w:r w:rsidRPr="00BA7A1D">
        <w:rPr>
          <w:rFonts w:ascii="Times New Roman" w:hAnsi="Times New Roman" w:cs="Times New Roman"/>
          <w:sz w:val="24"/>
          <w:szCs w:val="24"/>
        </w:rPr>
        <w:t>, 1117‑1121. http://dx.doi.org/10.1111/j.1365-2923.2007.02919.x</w:t>
      </w:r>
    </w:p>
    <w:p w14:paraId="4CF3A675" w14:textId="77777777" w:rsidR="002439C7" w:rsidRPr="002439C7" w:rsidRDefault="002439C7" w:rsidP="002439C7"/>
    <w:p w14:paraId="42AF61D5" w14:textId="59742D20" w:rsidR="00D80994" w:rsidRDefault="00D80994" w:rsidP="0048733A">
      <w:pPr>
        <w:pStyle w:val="Bibliographie"/>
        <w:spacing w:line="240" w:lineRule="auto"/>
        <w:rPr>
          <w:rFonts w:ascii="Times New Roman" w:hAnsi="Times New Roman" w:cs="Times New Roman"/>
          <w:sz w:val="24"/>
          <w:szCs w:val="24"/>
          <w:lang w:val="en-GB"/>
        </w:rPr>
      </w:pPr>
      <w:r w:rsidRPr="004D48BE">
        <w:rPr>
          <w:rFonts w:ascii="Times New Roman" w:hAnsi="Times New Roman" w:cs="Times New Roman"/>
          <w:sz w:val="24"/>
          <w:szCs w:val="24"/>
          <w:lang w:val="en-GB"/>
        </w:rPr>
        <w:t xml:space="preserve">Boshuizen, H.P.A., &amp; Schmidt, H. (2019). The development of clinical reasoning expertise. Dans J. Higgs., G.M. Jensen , S. Loftus &amp; N. Christensen (Dir.), </w:t>
      </w:r>
      <w:r w:rsidRPr="004D48BE">
        <w:rPr>
          <w:rFonts w:ascii="Times New Roman" w:hAnsi="Times New Roman" w:cs="Times New Roman"/>
          <w:i/>
          <w:iCs/>
          <w:sz w:val="24"/>
          <w:szCs w:val="24"/>
          <w:lang w:val="en-GB"/>
        </w:rPr>
        <w:t>Clinical reasoning in the health professions (</w:t>
      </w:r>
      <w:r w:rsidRPr="004D48BE">
        <w:rPr>
          <w:rFonts w:ascii="Times New Roman" w:hAnsi="Times New Roman" w:cs="Times New Roman"/>
          <w:sz w:val="24"/>
          <w:szCs w:val="24"/>
          <w:lang w:val="en-GB"/>
        </w:rPr>
        <w:t>p. 57‑65). Fourth edition. Edinburgh, London, New York, Oxford, Philadelphia, St Louis, Sydney : Elsevier.</w:t>
      </w:r>
    </w:p>
    <w:p w14:paraId="58F412B2" w14:textId="77777777" w:rsidR="002439C7" w:rsidRPr="002439C7" w:rsidRDefault="002439C7" w:rsidP="002439C7">
      <w:pPr>
        <w:rPr>
          <w:lang w:val="en-GB"/>
        </w:rPr>
      </w:pPr>
    </w:p>
    <w:p w14:paraId="5D48F960" w14:textId="136AF76A" w:rsidR="00D80994" w:rsidRDefault="00D80994" w:rsidP="0048733A">
      <w:pPr>
        <w:pStyle w:val="Bibliographie"/>
        <w:spacing w:line="240" w:lineRule="auto"/>
        <w:rPr>
          <w:rFonts w:ascii="Times New Roman" w:hAnsi="Times New Roman" w:cs="Times New Roman"/>
          <w:sz w:val="24"/>
          <w:szCs w:val="24"/>
        </w:rPr>
      </w:pPr>
      <w:r w:rsidRPr="004D48BE">
        <w:rPr>
          <w:rFonts w:ascii="Times New Roman" w:hAnsi="Times New Roman" w:cs="Times New Roman"/>
          <w:sz w:val="24"/>
          <w:szCs w:val="24"/>
          <w:lang w:val="en-GB"/>
        </w:rPr>
        <w:t xml:space="preserve">Chamberland, M., Mamede, S., St-Onge, C., Setrakian, J., Bergeron, L. &amp; Schmidt, H. (2015). Self-explanation in learning clinical reasoning : The added value of examples and prompts. </w:t>
      </w:r>
      <w:r w:rsidRPr="00D80994">
        <w:rPr>
          <w:rFonts w:ascii="Times New Roman" w:hAnsi="Times New Roman" w:cs="Times New Roman"/>
          <w:i/>
          <w:iCs/>
          <w:sz w:val="24"/>
          <w:szCs w:val="24"/>
        </w:rPr>
        <w:t>Medical Education</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 xml:space="preserve">49 </w:t>
      </w:r>
      <w:r w:rsidRPr="00D80994">
        <w:rPr>
          <w:rFonts w:ascii="Times New Roman" w:hAnsi="Times New Roman" w:cs="Times New Roman"/>
          <w:sz w:val="24"/>
          <w:szCs w:val="24"/>
        </w:rPr>
        <w:t>(2), 193‑202. https://doi.org/10.1111/medu.12623</w:t>
      </w:r>
    </w:p>
    <w:p w14:paraId="09A25A0E" w14:textId="77777777" w:rsidR="002439C7" w:rsidRPr="002439C7" w:rsidRDefault="002439C7" w:rsidP="002439C7"/>
    <w:p w14:paraId="5393BF46" w14:textId="51318955" w:rsidR="00D80994" w:rsidRDefault="00D80994" w:rsidP="0048733A">
      <w:pPr>
        <w:pStyle w:val="Bibliographie"/>
        <w:spacing w:line="240" w:lineRule="auto"/>
        <w:rPr>
          <w:rFonts w:ascii="Times New Roman" w:hAnsi="Times New Roman" w:cs="Times New Roman"/>
          <w:sz w:val="24"/>
          <w:szCs w:val="24"/>
          <w:lang w:val="en-GB"/>
        </w:rPr>
      </w:pPr>
      <w:r w:rsidRPr="00D80994">
        <w:rPr>
          <w:rFonts w:ascii="Times New Roman" w:hAnsi="Times New Roman" w:cs="Times New Roman"/>
          <w:sz w:val="24"/>
          <w:szCs w:val="24"/>
        </w:rPr>
        <w:t xml:space="preserve">Charlin, B., Lubarsky, S., Millette, B., Crevier, F., Audétat, M-C., Charbonneau, A., et al. </w:t>
      </w:r>
      <w:r w:rsidRPr="004D48BE">
        <w:rPr>
          <w:rFonts w:ascii="Times New Roman" w:hAnsi="Times New Roman" w:cs="Times New Roman"/>
          <w:sz w:val="24"/>
          <w:szCs w:val="24"/>
          <w:lang w:val="en-GB"/>
        </w:rPr>
        <w:t xml:space="preserve">(2012). Clinical reasoning processes: unravelling complexity through graphical representation. </w:t>
      </w:r>
      <w:r w:rsidRPr="004D48BE">
        <w:rPr>
          <w:rFonts w:ascii="Times New Roman" w:hAnsi="Times New Roman" w:cs="Times New Roman"/>
          <w:i/>
          <w:iCs/>
          <w:sz w:val="24"/>
          <w:szCs w:val="24"/>
          <w:lang w:val="en-GB"/>
        </w:rPr>
        <w:t>Medical Education</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46</w:t>
      </w:r>
      <w:r w:rsidRPr="004D48BE">
        <w:rPr>
          <w:rFonts w:ascii="Times New Roman" w:hAnsi="Times New Roman" w:cs="Times New Roman"/>
          <w:sz w:val="24"/>
          <w:szCs w:val="24"/>
          <w:lang w:val="en-GB"/>
        </w:rPr>
        <w:t>(5), 454‑63. https://doi.org/10.1111/j.1365-2923.2012.04242.x</w:t>
      </w:r>
    </w:p>
    <w:p w14:paraId="746E6C59" w14:textId="77777777" w:rsidR="002439C7" w:rsidRPr="002439C7" w:rsidRDefault="002439C7" w:rsidP="002439C7">
      <w:pPr>
        <w:rPr>
          <w:lang w:val="en-GB"/>
        </w:rPr>
      </w:pPr>
    </w:p>
    <w:p w14:paraId="661DD3BE" w14:textId="0EFAECBA"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Faucher, C., Pelaccia, T., Nendaz, M., Audétat, M-C., &amp; Charlin, B. (2016). Un professionnel qui résout efficacement les problèmes de santé : le raisonnement clinique. Dans T.Pelaccia (Dir.), </w:t>
      </w:r>
      <w:r w:rsidRPr="00D80994">
        <w:rPr>
          <w:rFonts w:ascii="Times New Roman" w:hAnsi="Times New Roman" w:cs="Times New Roman"/>
          <w:i/>
          <w:iCs/>
          <w:sz w:val="24"/>
          <w:szCs w:val="24"/>
        </w:rPr>
        <w:t>Comment [mieux] former et évaluer les étudiants en médecine et en sciences de la santé ? (</w:t>
      </w:r>
      <w:r w:rsidRPr="00D80994">
        <w:rPr>
          <w:rFonts w:ascii="Times New Roman" w:hAnsi="Times New Roman" w:cs="Times New Roman"/>
          <w:sz w:val="24"/>
          <w:szCs w:val="24"/>
        </w:rPr>
        <w:t>p. 33‑44). Louvain-la-Neuve : De Boeck Supérieur.</w:t>
      </w:r>
    </w:p>
    <w:p w14:paraId="4B5859D6" w14:textId="77777777" w:rsidR="002439C7" w:rsidRPr="002439C7" w:rsidRDefault="002439C7" w:rsidP="002439C7"/>
    <w:p w14:paraId="21510EC5" w14:textId="686F250D"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Giet, D., Massart, V., Gagnon, R., &amp; Charlin, B. (2013). Le test de concordance de script en 20 questions. </w:t>
      </w:r>
      <w:r w:rsidRPr="00D80994">
        <w:rPr>
          <w:rFonts w:ascii="Times New Roman" w:hAnsi="Times New Roman" w:cs="Times New Roman"/>
          <w:i/>
          <w:iCs/>
          <w:sz w:val="24"/>
          <w:szCs w:val="24"/>
        </w:rPr>
        <w:t>Pédagogie Médicale</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14</w:t>
      </w:r>
      <w:r w:rsidRPr="00D80994">
        <w:rPr>
          <w:rFonts w:ascii="Times New Roman" w:hAnsi="Times New Roman" w:cs="Times New Roman"/>
          <w:sz w:val="24"/>
          <w:szCs w:val="24"/>
        </w:rPr>
        <w:t>(1), 39‑48. https://doi.org/10.1051/pmed/2012026</w:t>
      </w:r>
    </w:p>
    <w:p w14:paraId="0AED4B6D" w14:textId="77777777" w:rsidR="002439C7" w:rsidRPr="002439C7" w:rsidRDefault="002439C7" w:rsidP="002439C7"/>
    <w:p w14:paraId="3DB060E0" w14:textId="6559C75E" w:rsidR="00D80994" w:rsidRDefault="00D80994" w:rsidP="0048733A">
      <w:pPr>
        <w:pStyle w:val="Bibliographie"/>
        <w:spacing w:line="240" w:lineRule="auto"/>
        <w:rPr>
          <w:rFonts w:ascii="Times New Roman" w:hAnsi="Times New Roman" w:cs="Times New Roman"/>
          <w:sz w:val="24"/>
          <w:szCs w:val="24"/>
          <w:lang w:val="en-GB"/>
        </w:rPr>
      </w:pPr>
      <w:r w:rsidRPr="00D80994">
        <w:rPr>
          <w:rFonts w:ascii="Times New Roman" w:hAnsi="Times New Roman" w:cs="Times New Roman"/>
          <w:sz w:val="24"/>
          <w:szCs w:val="24"/>
        </w:rPr>
        <w:t xml:space="preserve">Ginsberg, S. M., Friberg, J. C., &amp; Visconti, C. F. (2016). </w:t>
      </w:r>
      <w:r w:rsidRPr="004D48BE">
        <w:rPr>
          <w:rFonts w:ascii="Times New Roman" w:hAnsi="Times New Roman" w:cs="Times New Roman"/>
          <w:sz w:val="24"/>
          <w:szCs w:val="24"/>
          <w:lang w:val="en-GB"/>
        </w:rPr>
        <w:t xml:space="preserve">Diagnostic Reasoning by Experienced Speech-Language Pathologists and Student Clinicians. </w:t>
      </w:r>
      <w:r w:rsidRPr="004D48BE">
        <w:rPr>
          <w:rFonts w:ascii="Times New Roman" w:hAnsi="Times New Roman" w:cs="Times New Roman"/>
          <w:i/>
          <w:iCs/>
          <w:sz w:val="24"/>
          <w:szCs w:val="24"/>
          <w:lang w:val="en-GB"/>
        </w:rPr>
        <w:t>Contemporary Issues in Communication Science and Disorders</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43</w:t>
      </w:r>
      <w:r w:rsidRPr="004D48BE">
        <w:rPr>
          <w:rFonts w:ascii="Times New Roman" w:hAnsi="Times New Roman" w:cs="Times New Roman"/>
          <w:sz w:val="24"/>
          <w:szCs w:val="24"/>
          <w:lang w:val="en-GB"/>
        </w:rPr>
        <w:t>, 87‑97. https://doi.org/10.1080/13682820601171530</w:t>
      </w:r>
    </w:p>
    <w:p w14:paraId="40423E49" w14:textId="77777777" w:rsidR="002439C7" w:rsidRPr="002439C7" w:rsidRDefault="002439C7" w:rsidP="002439C7">
      <w:pPr>
        <w:rPr>
          <w:lang w:val="en-GB"/>
        </w:rPr>
      </w:pPr>
    </w:p>
    <w:p w14:paraId="32814BE4" w14:textId="412C2CC6" w:rsidR="00D80994" w:rsidRDefault="00D80994" w:rsidP="0048733A">
      <w:pPr>
        <w:pStyle w:val="Bibliographie"/>
        <w:spacing w:line="240" w:lineRule="auto"/>
        <w:rPr>
          <w:rFonts w:ascii="Times New Roman" w:hAnsi="Times New Roman" w:cs="Times New Roman"/>
          <w:sz w:val="24"/>
          <w:szCs w:val="24"/>
          <w:lang w:val="en-GB"/>
        </w:rPr>
      </w:pPr>
      <w:r w:rsidRPr="004D48BE">
        <w:rPr>
          <w:rFonts w:ascii="Times New Roman" w:hAnsi="Times New Roman" w:cs="Times New Roman"/>
          <w:sz w:val="24"/>
          <w:szCs w:val="24"/>
          <w:lang w:val="en-GB"/>
        </w:rPr>
        <w:t>Higgs J., &amp; Jensen, G.M. (2019). Clinical reasoning : challenges of interpretation and pratice in the 21st Century. Dans J. Higgs., G.M. Jensen , S. Loftus &amp; N. Christensen (Dir.),</w:t>
      </w:r>
      <w:r w:rsidRPr="004D48BE">
        <w:rPr>
          <w:rFonts w:ascii="Times New Roman" w:hAnsi="Times New Roman" w:cs="Times New Roman"/>
          <w:i/>
          <w:iCs/>
          <w:sz w:val="24"/>
          <w:szCs w:val="24"/>
          <w:lang w:val="en-GB"/>
        </w:rPr>
        <w:t>Clinical reasoning in the health professions (</w:t>
      </w:r>
      <w:r w:rsidRPr="004D48BE">
        <w:rPr>
          <w:rFonts w:ascii="Times New Roman" w:hAnsi="Times New Roman" w:cs="Times New Roman"/>
          <w:sz w:val="24"/>
          <w:szCs w:val="24"/>
          <w:lang w:val="en-GB"/>
        </w:rPr>
        <w:t>p. 3‑11). Fourth edition. Edinburgh, London, New York, Oxford, Philadelphia, St Louis, Sydney : Elsevier.</w:t>
      </w:r>
    </w:p>
    <w:p w14:paraId="56BE904E" w14:textId="77777777" w:rsidR="002439C7" w:rsidRPr="002439C7" w:rsidRDefault="002439C7" w:rsidP="002439C7">
      <w:pPr>
        <w:rPr>
          <w:lang w:val="en-GB"/>
        </w:rPr>
      </w:pPr>
    </w:p>
    <w:p w14:paraId="25492D7E" w14:textId="48CA5CB0" w:rsidR="00D80994" w:rsidRDefault="00D80994" w:rsidP="0048733A">
      <w:pPr>
        <w:pStyle w:val="Bibliographie"/>
        <w:spacing w:line="240" w:lineRule="auto"/>
        <w:rPr>
          <w:rFonts w:ascii="Times New Roman" w:hAnsi="Times New Roman" w:cs="Times New Roman"/>
          <w:sz w:val="24"/>
          <w:szCs w:val="24"/>
          <w:lang w:val="en-GB"/>
        </w:rPr>
      </w:pPr>
      <w:r w:rsidRPr="00D80994">
        <w:rPr>
          <w:rFonts w:ascii="Times New Roman" w:hAnsi="Times New Roman" w:cs="Times New Roman"/>
          <w:sz w:val="24"/>
          <w:szCs w:val="24"/>
        </w:rPr>
        <w:t xml:space="preserve">Hoben, K., Varley, R., &amp; Cox, R. (2007). </w:t>
      </w:r>
      <w:r w:rsidRPr="004D48BE">
        <w:rPr>
          <w:rFonts w:ascii="Times New Roman" w:hAnsi="Times New Roman" w:cs="Times New Roman"/>
          <w:sz w:val="24"/>
          <w:szCs w:val="24"/>
          <w:lang w:val="en-GB"/>
        </w:rPr>
        <w:t xml:space="preserve">Clinical reasoning skills of speech and language therapy students. </w:t>
      </w:r>
      <w:r w:rsidRPr="004D48BE">
        <w:rPr>
          <w:rFonts w:ascii="Times New Roman" w:hAnsi="Times New Roman" w:cs="Times New Roman"/>
          <w:i/>
          <w:iCs/>
          <w:sz w:val="24"/>
          <w:szCs w:val="24"/>
          <w:lang w:val="en-GB"/>
        </w:rPr>
        <w:t>International Journal of Language &amp; Communication Disorders</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42</w:t>
      </w:r>
      <w:r w:rsidRPr="004D48BE">
        <w:rPr>
          <w:rFonts w:ascii="Times New Roman" w:hAnsi="Times New Roman" w:cs="Times New Roman"/>
          <w:sz w:val="24"/>
          <w:szCs w:val="24"/>
          <w:lang w:val="en-GB"/>
        </w:rPr>
        <w:t>(S1), 123‑135. https://doi.org/10.1051/pmed/2012026</w:t>
      </w:r>
    </w:p>
    <w:p w14:paraId="1652B9EF" w14:textId="77777777" w:rsidR="002439C7" w:rsidRPr="002439C7" w:rsidRDefault="002439C7" w:rsidP="002439C7">
      <w:pPr>
        <w:rPr>
          <w:lang w:val="en-GB"/>
        </w:rPr>
      </w:pPr>
    </w:p>
    <w:p w14:paraId="0362EF14" w14:textId="77593FFC" w:rsidR="00D80994" w:rsidRDefault="00D80994" w:rsidP="0048733A">
      <w:pPr>
        <w:pStyle w:val="Bibliographie"/>
        <w:spacing w:line="240" w:lineRule="auto"/>
        <w:rPr>
          <w:rFonts w:ascii="Times New Roman" w:hAnsi="Times New Roman" w:cs="Times New Roman"/>
          <w:sz w:val="24"/>
          <w:szCs w:val="24"/>
        </w:rPr>
      </w:pPr>
      <w:r w:rsidRPr="004D48BE">
        <w:rPr>
          <w:rFonts w:ascii="Times New Roman" w:hAnsi="Times New Roman" w:cs="Times New Roman"/>
          <w:sz w:val="24"/>
          <w:szCs w:val="24"/>
          <w:lang w:val="en-GB"/>
        </w:rPr>
        <w:t xml:space="preserve">Hoff, L., Bestawros, A., Kassis, J., &amp; Charlin, B. (2010). </w:t>
      </w:r>
      <w:r w:rsidRPr="00D80994">
        <w:rPr>
          <w:rFonts w:ascii="Times New Roman" w:hAnsi="Times New Roman" w:cs="Times New Roman"/>
          <w:sz w:val="24"/>
          <w:szCs w:val="24"/>
        </w:rPr>
        <w:t xml:space="preserve">Le test de concordance de script comme outil d’enseignement et d’apprentissage : Un projet-pilote pour les étudiants de première année de médecine. </w:t>
      </w:r>
      <w:r w:rsidRPr="00D80994">
        <w:rPr>
          <w:rFonts w:ascii="Times New Roman" w:hAnsi="Times New Roman" w:cs="Times New Roman"/>
          <w:i/>
          <w:iCs/>
          <w:sz w:val="24"/>
          <w:szCs w:val="24"/>
        </w:rPr>
        <w:t>Pédagogie Médicale</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11</w:t>
      </w:r>
      <w:r w:rsidRPr="00D80994">
        <w:rPr>
          <w:rFonts w:ascii="Times New Roman" w:hAnsi="Times New Roman" w:cs="Times New Roman"/>
          <w:sz w:val="24"/>
          <w:szCs w:val="24"/>
        </w:rPr>
        <w:t>, 51‑56. https://doi.org/10.1051/pmed/2010006</w:t>
      </w:r>
    </w:p>
    <w:p w14:paraId="35F8996A" w14:textId="77777777" w:rsidR="002439C7" w:rsidRPr="002439C7" w:rsidRDefault="002439C7" w:rsidP="002439C7"/>
    <w:p w14:paraId="057A7D81" w14:textId="79474B50" w:rsidR="00D80994" w:rsidRDefault="00D80994" w:rsidP="0048733A">
      <w:pPr>
        <w:pStyle w:val="Bibliographie"/>
        <w:spacing w:line="240" w:lineRule="auto"/>
        <w:rPr>
          <w:rFonts w:ascii="Times New Roman" w:hAnsi="Times New Roman" w:cs="Times New Roman"/>
          <w:sz w:val="24"/>
          <w:szCs w:val="24"/>
          <w:lang w:val="en-GB"/>
        </w:rPr>
      </w:pPr>
      <w:r w:rsidRPr="00F67F41">
        <w:rPr>
          <w:rFonts w:ascii="Times New Roman" w:hAnsi="Times New Roman" w:cs="Times New Roman"/>
          <w:sz w:val="24"/>
          <w:szCs w:val="24"/>
        </w:rPr>
        <w:t xml:space="preserve">Kenny, B., Davenport, R., &amp; </w:t>
      </w:r>
      <w:proofErr w:type="spellStart"/>
      <w:proofErr w:type="gramStart"/>
      <w:r w:rsidRPr="00F67F41">
        <w:rPr>
          <w:rFonts w:ascii="Times New Roman" w:hAnsi="Times New Roman" w:cs="Times New Roman"/>
          <w:sz w:val="24"/>
          <w:szCs w:val="24"/>
        </w:rPr>
        <w:t>B.Johnson</w:t>
      </w:r>
      <w:proofErr w:type="spellEnd"/>
      <w:proofErr w:type="gramEnd"/>
      <w:r w:rsidRPr="00F67F41">
        <w:rPr>
          <w:rFonts w:ascii="Times New Roman" w:hAnsi="Times New Roman" w:cs="Times New Roman"/>
          <w:sz w:val="24"/>
          <w:szCs w:val="24"/>
        </w:rPr>
        <w:t xml:space="preserve">, R. (2019). </w:t>
      </w:r>
      <w:r w:rsidRPr="004D48BE">
        <w:rPr>
          <w:rFonts w:ascii="Times New Roman" w:hAnsi="Times New Roman" w:cs="Times New Roman"/>
          <w:sz w:val="24"/>
          <w:szCs w:val="24"/>
          <w:lang w:val="en-GB"/>
        </w:rPr>
        <w:t xml:space="preserve">Speech-language pathology students : learning clinical reasoning. Dans J. Higgs, G.M. Jensen, S. Loftus, N. Christensen, </w:t>
      </w:r>
      <w:r w:rsidRPr="004D48BE">
        <w:rPr>
          <w:rFonts w:ascii="Times New Roman" w:hAnsi="Times New Roman" w:cs="Times New Roman"/>
          <w:i/>
          <w:iCs/>
          <w:sz w:val="24"/>
          <w:szCs w:val="24"/>
          <w:lang w:val="en-GB"/>
        </w:rPr>
        <w:t>Clinical reasoning in the health professions (</w:t>
      </w:r>
      <w:r w:rsidRPr="004D48BE">
        <w:rPr>
          <w:rFonts w:ascii="Times New Roman" w:hAnsi="Times New Roman" w:cs="Times New Roman"/>
          <w:sz w:val="24"/>
          <w:szCs w:val="24"/>
          <w:lang w:val="en-GB"/>
        </w:rPr>
        <w:t>p. 367‑376). Fourth Edition. Edinburgh, London, New York, Oxford, Philadelphia, St Louis, Sydney : Elsevier.</w:t>
      </w:r>
    </w:p>
    <w:p w14:paraId="022A49F8" w14:textId="77777777" w:rsidR="002439C7" w:rsidRPr="002439C7" w:rsidRDefault="002439C7" w:rsidP="002439C7">
      <w:pPr>
        <w:rPr>
          <w:lang w:val="en-GB"/>
        </w:rPr>
      </w:pPr>
    </w:p>
    <w:p w14:paraId="472D69EC" w14:textId="11C6A1A3" w:rsidR="00D80994" w:rsidRDefault="00D80994" w:rsidP="0048733A">
      <w:pPr>
        <w:pStyle w:val="Bibliographie"/>
        <w:spacing w:line="240" w:lineRule="auto"/>
        <w:rPr>
          <w:rFonts w:ascii="Times New Roman" w:hAnsi="Times New Roman" w:cs="Times New Roman"/>
          <w:sz w:val="24"/>
          <w:szCs w:val="24"/>
          <w:lang w:val="en-GB"/>
        </w:rPr>
      </w:pPr>
      <w:r w:rsidRPr="004D48BE">
        <w:rPr>
          <w:rFonts w:ascii="Times New Roman" w:hAnsi="Times New Roman" w:cs="Times New Roman"/>
          <w:sz w:val="24"/>
          <w:szCs w:val="24"/>
          <w:lang w:val="en-GB"/>
        </w:rPr>
        <w:t xml:space="preserve">Lê, S., Josse, J., &amp; Husson, F. (2008). FactoMineR : An R Package for Multivariate Analysis. </w:t>
      </w:r>
      <w:r w:rsidRPr="004D48BE">
        <w:rPr>
          <w:rFonts w:ascii="Times New Roman" w:hAnsi="Times New Roman" w:cs="Times New Roman"/>
          <w:i/>
          <w:iCs/>
          <w:sz w:val="24"/>
          <w:szCs w:val="24"/>
          <w:lang w:val="en-GB"/>
        </w:rPr>
        <w:t>Journal of Statistical Software</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25</w:t>
      </w:r>
      <w:r w:rsidRPr="004D48BE">
        <w:rPr>
          <w:rFonts w:ascii="Times New Roman" w:hAnsi="Times New Roman" w:cs="Times New Roman"/>
          <w:sz w:val="24"/>
          <w:szCs w:val="24"/>
          <w:lang w:val="en-GB"/>
        </w:rPr>
        <w:t>, 1‑18. https://doi.org/10.18637/jss.v025.i01</w:t>
      </w:r>
    </w:p>
    <w:p w14:paraId="0C33AF4D" w14:textId="77777777" w:rsidR="002439C7" w:rsidRPr="002439C7" w:rsidRDefault="002439C7" w:rsidP="002439C7">
      <w:pPr>
        <w:rPr>
          <w:lang w:val="en-GB"/>
        </w:rPr>
      </w:pPr>
    </w:p>
    <w:p w14:paraId="34455515" w14:textId="1D7D3F6F" w:rsidR="00D80994" w:rsidRDefault="00D80994" w:rsidP="0048733A">
      <w:pPr>
        <w:pStyle w:val="Bibliographie"/>
        <w:spacing w:line="240" w:lineRule="auto"/>
        <w:rPr>
          <w:rFonts w:ascii="Times New Roman" w:hAnsi="Times New Roman" w:cs="Times New Roman"/>
          <w:sz w:val="24"/>
          <w:szCs w:val="24"/>
        </w:rPr>
      </w:pPr>
      <w:r w:rsidRPr="004D48BE">
        <w:rPr>
          <w:rFonts w:ascii="Times New Roman" w:hAnsi="Times New Roman" w:cs="Times New Roman"/>
          <w:sz w:val="24"/>
          <w:szCs w:val="24"/>
          <w:lang w:val="en-GB"/>
        </w:rPr>
        <w:t xml:space="preserve">Lorenzo, M. (2021). </w:t>
      </w:r>
      <w:r w:rsidRPr="00D80994">
        <w:rPr>
          <w:rFonts w:ascii="Times New Roman" w:hAnsi="Times New Roman" w:cs="Times New Roman"/>
          <w:sz w:val="24"/>
          <w:szCs w:val="24"/>
        </w:rPr>
        <w:t>Les problèmes à éléments clés — Un nouvel outil d’évaluation introduit par la réforme du deuxième cycle. E</w:t>
      </w:r>
      <w:r w:rsidRPr="00D80994">
        <w:rPr>
          <w:rFonts w:ascii="Times New Roman" w:hAnsi="Times New Roman" w:cs="Times New Roman"/>
          <w:i/>
          <w:iCs/>
          <w:sz w:val="24"/>
          <w:szCs w:val="24"/>
        </w:rPr>
        <w:t>xercer</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176</w:t>
      </w:r>
      <w:r w:rsidRPr="00D80994">
        <w:rPr>
          <w:rFonts w:ascii="Times New Roman" w:hAnsi="Times New Roman" w:cs="Times New Roman"/>
          <w:sz w:val="24"/>
          <w:szCs w:val="24"/>
        </w:rPr>
        <w:t>, 375‑379.</w:t>
      </w:r>
    </w:p>
    <w:p w14:paraId="68F74DED" w14:textId="77777777" w:rsidR="002439C7" w:rsidRPr="002439C7" w:rsidRDefault="002439C7" w:rsidP="002439C7"/>
    <w:p w14:paraId="62DDD201" w14:textId="722BAAF3" w:rsidR="00D80994" w:rsidRDefault="00D80994" w:rsidP="0048733A">
      <w:pPr>
        <w:pStyle w:val="Bibliographie"/>
        <w:spacing w:line="240" w:lineRule="auto"/>
        <w:rPr>
          <w:rFonts w:ascii="Times New Roman" w:hAnsi="Times New Roman" w:cs="Times New Roman"/>
          <w:sz w:val="24"/>
          <w:szCs w:val="24"/>
          <w:lang w:val="en-GB"/>
        </w:rPr>
      </w:pPr>
      <w:r w:rsidRPr="00D80994">
        <w:rPr>
          <w:rFonts w:ascii="Times New Roman" w:hAnsi="Times New Roman" w:cs="Times New Roman"/>
          <w:sz w:val="24"/>
          <w:szCs w:val="24"/>
        </w:rPr>
        <w:t xml:space="preserve">Mamede, S., van Gog, T., Sampaio Moura, A., Delbone de Faria, R. M., Peixoto, J. M., &amp; Schmidt, H. (2014). </w:t>
      </w:r>
      <w:r w:rsidRPr="004D48BE">
        <w:rPr>
          <w:rFonts w:ascii="Times New Roman" w:hAnsi="Times New Roman" w:cs="Times New Roman"/>
          <w:sz w:val="24"/>
          <w:szCs w:val="24"/>
          <w:lang w:val="en-GB"/>
        </w:rPr>
        <w:t xml:space="preserve">How Can Students’ Diagnostic Competence Benefit Most From Practice With Clinical Cases ? The Effects of Structured Reflection on Future Diagnosis of the Same and Novel Diseases. </w:t>
      </w:r>
      <w:r w:rsidRPr="004D48BE">
        <w:rPr>
          <w:rFonts w:ascii="Times New Roman" w:hAnsi="Times New Roman" w:cs="Times New Roman"/>
          <w:i/>
          <w:iCs/>
          <w:sz w:val="24"/>
          <w:szCs w:val="24"/>
          <w:lang w:val="en-GB"/>
        </w:rPr>
        <w:t>Academic Medicine</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89</w:t>
      </w:r>
      <w:r w:rsidRPr="004D48BE">
        <w:rPr>
          <w:rFonts w:ascii="Times New Roman" w:hAnsi="Times New Roman" w:cs="Times New Roman"/>
          <w:sz w:val="24"/>
          <w:szCs w:val="24"/>
          <w:lang w:val="en-GB"/>
        </w:rPr>
        <w:t>(1), 121‑127. https://doi.org/10.1097/ACM.0000000000000076</w:t>
      </w:r>
    </w:p>
    <w:p w14:paraId="104A0E49" w14:textId="77777777" w:rsidR="002439C7" w:rsidRPr="002439C7" w:rsidRDefault="002439C7" w:rsidP="002439C7">
      <w:pPr>
        <w:rPr>
          <w:lang w:val="en-GB"/>
        </w:rPr>
      </w:pPr>
    </w:p>
    <w:p w14:paraId="72CE6639" w14:textId="3F1859E0" w:rsidR="00D80994" w:rsidRDefault="00D80994" w:rsidP="0048733A">
      <w:pPr>
        <w:pStyle w:val="Bibliographie"/>
        <w:spacing w:line="240" w:lineRule="auto"/>
        <w:rPr>
          <w:rFonts w:ascii="Times New Roman" w:hAnsi="Times New Roman" w:cs="Times New Roman"/>
          <w:sz w:val="24"/>
          <w:szCs w:val="24"/>
          <w:lang w:val="en-GB"/>
        </w:rPr>
      </w:pPr>
      <w:r w:rsidRPr="004D48BE">
        <w:rPr>
          <w:rFonts w:ascii="Times New Roman" w:hAnsi="Times New Roman" w:cs="Times New Roman"/>
          <w:sz w:val="24"/>
          <w:szCs w:val="24"/>
          <w:lang w:val="en-GB"/>
        </w:rPr>
        <w:t xml:space="preserve">Miller, G. E. (1990). The Assessment of Clinical Skills/Competence/Performance. </w:t>
      </w:r>
      <w:r w:rsidRPr="004D48BE">
        <w:rPr>
          <w:rFonts w:ascii="Times New Roman" w:hAnsi="Times New Roman" w:cs="Times New Roman"/>
          <w:i/>
          <w:iCs/>
          <w:sz w:val="24"/>
          <w:szCs w:val="24"/>
          <w:lang w:val="en-GB"/>
        </w:rPr>
        <w:t>Academic Medicine</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65</w:t>
      </w:r>
      <w:r w:rsidRPr="004D48BE">
        <w:rPr>
          <w:rFonts w:ascii="Times New Roman" w:hAnsi="Times New Roman" w:cs="Times New Roman"/>
          <w:sz w:val="24"/>
          <w:szCs w:val="24"/>
          <w:lang w:val="en-GB"/>
        </w:rPr>
        <w:t>(9), S63‑S67. https://doi.org/10.1097/00001888-199009000-00045</w:t>
      </w:r>
    </w:p>
    <w:p w14:paraId="243CBA5F" w14:textId="77777777" w:rsidR="002439C7" w:rsidRPr="002439C7" w:rsidRDefault="002439C7" w:rsidP="002439C7">
      <w:pPr>
        <w:rPr>
          <w:lang w:val="en-GB"/>
        </w:rPr>
      </w:pPr>
    </w:p>
    <w:p w14:paraId="73348E31" w14:textId="5D01CD8A" w:rsidR="00D80994" w:rsidRDefault="00D80994" w:rsidP="0048733A">
      <w:pPr>
        <w:pStyle w:val="Bibliographie"/>
        <w:spacing w:line="240" w:lineRule="auto"/>
        <w:rPr>
          <w:rFonts w:ascii="Times New Roman" w:hAnsi="Times New Roman" w:cs="Times New Roman"/>
          <w:sz w:val="24"/>
          <w:szCs w:val="24"/>
        </w:rPr>
      </w:pPr>
      <w:proofErr w:type="spellStart"/>
      <w:r w:rsidRPr="00F67F41">
        <w:rPr>
          <w:rFonts w:ascii="Times New Roman" w:hAnsi="Times New Roman" w:cs="Times New Roman"/>
          <w:sz w:val="24"/>
          <w:szCs w:val="24"/>
          <w:lang w:val="en-GB"/>
        </w:rPr>
        <w:t>Nendaz</w:t>
      </w:r>
      <w:proofErr w:type="spellEnd"/>
      <w:r w:rsidRPr="00F67F41">
        <w:rPr>
          <w:rFonts w:ascii="Times New Roman" w:hAnsi="Times New Roman" w:cs="Times New Roman"/>
          <w:sz w:val="24"/>
          <w:szCs w:val="24"/>
          <w:lang w:val="en-GB"/>
        </w:rPr>
        <w:t xml:space="preserve">, M., </w:t>
      </w:r>
      <w:proofErr w:type="spellStart"/>
      <w:r w:rsidRPr="00F67F41">
        <w:rPr>
          <w:rFonts w:ascii="Times New Roman" w:hAnsi="Times New Roman" w:cs="Times New Roman"/>
          <w:sz w:val="24"/>
          <w:szCs w:val="24"/>
          <w:lang w:val="en-GB"/>
        </w:rPr>
        <w:t>Charlin</w:t>
      </w:r>
      <w:proofErr w:type="spellEnd"/>
      <w:r w:rsidRPr="00F67F41">
        <w:rPr>
          <w:rFonts w:ascii="Times New Roman" w:hAnsi="Times New Roman" w:cs="Times New Roman"/>
          <w:sz w:val="24"/>
          <w:szCs w:val="24"/>
          <w:lang w:val="en-GB"/>
        </w:rPr>
        <w:t xml:space="preserve">, B., Leblanc, V., &amp; </w:t>
      </w:r>
      <w:proofErr w:type="spellStart"/>
      <w:r w:rsidRPr="00F67F41">
        <w:rPr>
          <w:rFonts w:ascii="Times New Roman" w:hAnsi="Times New Roman" w:cs="Times New Roman"/>
          <w:sz w:val="24"/>
          <w:szCs w:val="24"/>
          <w:lang w:val="en-GB"/>
        </w:rPr>
        <w:t>Bordage</w:t>
      </w:r>
      <w:proofErr w:type="spellEnd"/>
      <w:r w:rsidRPr="00F67F41">
        <w:rPr>
          <w:rFonts w:ascii="Times New Roman" w:hAnsi="Times New Roman" w:cs="Times New Roman"/>
          <w:sz w:val="24"/>
          <w:szCs w:val="24"/>
          <w:lang w:val="en-GB"/>
        </w:rPr>
        <w:t xml:space="preserve">, G. (2005). </w:t>
      </w:r>
      <w:r w:rsidRPr="00D80994">
        <w:rPr>
          <w:rFonts w:ascii="Times New Roman" w:hAnsi="Times New Roman" w:cs="Times New Roman"/>
          <w:sz w:val="24"/>
          <w:szCs w:val="24"/>
        </w:rPr>
        <w:t xml:space="preserve">Le raisonnement clinique : Données issues de la recherche et implications pour l’enseignement. </w:t>
      </w:r>
      <w:r w:rsidRPr="00D80994">
        <w:rPr>
          <w:rFonts w:ascii="Times New Roman" w:hAnsi="Times New Roman" w:cs="Times New Roman"/>
          <w:i/>
          <w:iCs/>
          <w:sz w:val="24"/>
          <w:szCs w:val="24"/>
        </w:rPr>
        <w:t>Pédagogie Médicale</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6</w:t>
      </w:r>
      <w:r w:rsidRPr="00D80994">
        <w:rPr>
          <w:rFonts w:ascii="Times New Roman" w:hAnsi="Times New Roman" w:cs="Times New Roman"/>
          <w:sz w:val="24"/>
          <w:szCs w:val="24"/>
        </w:rPr>
        <w:t>(4), 235‑254. https://doi.org/10.1051/pmed:2005028</w:t>
      </w:r>
    </w:p>
    <w:p w14:paraId="29370877" w14:textId="77777777" w:rsidR="002439C7" w:rsidRPr="002439C7" w:rsidRDefault="002439C7" w:rsidP="002439C7"/>
    <w:p w14:paraId="423FE6CF" w14:textId="0350812D"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Organisation Mondiale de la Santé. (2001). </w:t>
      </w:r>
      <w:r w:rsidRPr="00D80994">
        <w:rPr>
          <w:rFonts w:ascii="Times New Roman" w:hAnsi="Times New Roman" w:cs="Times New Roman"/>
          <w:i/>
          <w:iCs/>
          <w:sz w:val="24"/>
          <w:szCs w:val="24"/>
        </w:rPr>
        <w:t>Classification internationale du Fonctionnement, du handicap et de la santé (CIF)</w:t>
      </w:r>
      <w:r w:rsidRPr="00D80994">
        <w:rPr>
          <w:rFonts w:ascii="Times New Roman" w:hAnsi="Times New Roman" w:cs="Times New Roman"/>
          <w:sz w:val="24"/>
          <w:szCs w:val="24"/>
        </w:rPr>
        <w:t>.</w:t>
      </w:r>
      <w:r w:rsidR="002439C7">
        <w:rPr>
          <w:rFonts w:ascii="Times New Roman" w:hAnsi="Times New Roman" w:cs="Times New Roman"/>
          <w:sz w:val="24"/>
          <w:szCs w:val="24"/>
        </w:rPr>
        <w:t xml:space="preserve"> </w:t>
      </w:r>
      <w:r w:rsidR="002439C7" w:rsidRPr="002439C7">
        <w:rPr>
          <w:rFonts w:ascii="Times New Roman" w:hAnsi="Times New Roman" w:cs="Times New Roman"/>
          <w:sz w:val="24"/>
          <w:szCs w:val="24"/>
        </w:rPr>
        <w:t>https://apps.who.int/iris/bitstream/handle/10665/42418/9242545422_fre.pdf</w:t>
      </w:r>
    </w:p>
    <w:p w14:paraId="35ACAD68" w14:textId="77777777" w:rsidR="002439C7" w:rsidRPr="002439C7" w:rsidRDefault="002439C7" w:rsidP="002439C7"/>
    <w:p w14:paraId="28867A87" w14:textId="45C31561"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Parent, F., Jouquan, J. (2015). </w:t>
      </w:r>
      <w:r w:rsidRPr="00D80994">
        <w:rPr>
          <w:rFonts w:ascii="Times New Roman" w:hAnsi="Times New Roman" w:cs="Times New Roman"/>
          <w:i/>
          <w:iCs/>
          <w:sz w:val="24"/>
          <w:szCs w:val="24"/>
        </w:rPr>
        <w:t>Comment élaborer et analyser un référentiel de compétences en santé ?</w:t>
      </w:r>
      <w:r w:rsidRPr="00D80994">
        <w:rPr>
          <w:rFonts w:ascii="Times New Roman" w:hAnsi="Times New Roman" w:cs="Times New Roman"/>
          <w:sz w:val="24"/>
          <w:szCs w:val="24"/>
        </w:rPr>
        <w:t xml:space="preserve"> Louvain-la-Neuve : De Boeck Supérieur.</w:t>
      </w:r>
    </w:p>
    <w:p w14:paraId="68181250" w14:textId="77777777" w:rsidR="002439C7" w:rsidRPr="002439C7" w:rsidRDefault="002439C7" w:rsidP="002439C7"/>
    <w:p w14:paraId="4A175307" w14:textId="405D4E09"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Parent, F., &amp; Jouquan, J. (2016). Inscrire la formation dans le cadre d’une approche par compétences. In T. Pelaccia (Éd.), </w:t>
      </w:r>
      <w:r w:rsidRPr="00D80994">
        <w:rPr>
          <w:rFonts w:ascii="Times New Roman" w:hAnsi="Times New Roman" w:cs="Times New Roman"/>
          <w:i/>
          <w:iCs/>
          <w:sz w:val="24"/>
          <w:szCs w:val="24"/>
        </w:rPr>
        <w:t>Comment [mieux] former et évaluer les étudiants en médecine et en sciences de la santé ?</w:t>
      </w:r>
      <w:r w:rsidRPr="00D80994">
        <w:rPr>
          <w:rFonts w:ascii="Times New Roman" w:hAnsi="Times New Roman" w:cs="Times New Roman"/>
          <w:sz w:val="24"/>
          <w:szCs w:val="24"/>
        </w:rPr>
        <w:t xml:space="preserve"> (p.107‑124). De Boeck Supérieur.</w:t>
      </w:r>
    </w:p>
    <w:p w14:paraId="568792D9" w14:textId="77777777" w:rsidR="002439C7" w:rsidRPr="002439C7" w:rsidRDefault="002439C7" w:rsidP="002439C7"/>
    <w:p w14:paraId="7BD9000B" w14:textId="7BD3BB7E" w:rsidR="00D80994" w:rsidRDefault="00D80994" w:rsidP="0048733A">
      <w:pPr>
        <w:pStyle w:val="Bibliographie"/>
        <w:spacing w:line="240" w:lineRule="auto"/>
        <w:rPr>
          <w:rFonts w:ascii="Times New Roman" w:hAnsi="Times New Roman" w:cs="Times New Roman"/>
          <w:sz w:val="24"/>
          <w:szCs w:val="24"/>
          <w:lang w:val="en-GB"/>
        </w:rPr>
      </w:pPr>
      <w:r w:rsidRPr="00D80994">
        <w:rPr>
          <w:rFonts w:ascii="Times New Roman" w:hAnsi="Times New Roman" w:cs="Times New Roman"/>
          <w:sz w:val="24"/>
          <w:szCs w:val="24"/>
        </w:rPr>
        <w:t xml:space="preserve">Pelaccia, T., Messman, A. M., &amp; Kline, J. A. (2020). </w:t>
      </w:r>
      <w:r w:rsidRPr="004D48BE">
        <w:rPr>
          <w:rFonts w:ascii="Times New Roman" w:hAnsi="Times New Roman" w:cs="Times New Roman"/>
          <w:sz w:val="24"/>
          <w:szCs w:val="24"/>
          <w:lang w:val="en-GB"/>
        </w:rPr>
        <w:t xml:space="preserve">Misdiagnosis and failure to diagnose in emergency care : Causes and empathy as a solution. </w:t>
      </w:r>
      <w:r w:rsidRPr="004D48BE">
        <w:rPr>
          <w:rFonts w:ascii="Times New Roman" w:hAnsi="Times New Roman" w:cs="Times New Roman"/>
          <w:i/>
          <w:iCs/>
          <w:sz w:val="24"/>
          <w:szCs w:val="24"/>
          <w:lang w:val="en-GB"/>
        </w:rPr>
        <w:t>Patient Education and Counseling</w:t>
      </w:r>
      <w:r w:rsidRPr="004D48BE">
        <w:rPr>
          <w:rFonts w:ascii="Times New Roman" w:hAnsi="Times New Roman" w:cs="Times New Roman"/>
          <w:sz w:val="24"/>
          <w:szCs w:val="24"/>
          <w:lang w:val="en-GB"/>
        </w:rPr>
        <w:t xml:space="preserve">, </w:t>
      </w:r>
      <w:r w:rsidRPr="004D48BE">
        <w:rPr>
          <w:rFonts w:ascii="Times New Roman" w:hAnsi="Times New Roman" w:cs="Times New Roman"/>
          <w:i/>
          <w:iCs/>
          <w:sz w:val="24"/>
          <w:szCs w:val="24"/>
          <w:lang w:val="en-GB"/>
        </w:rPr>
        <w:t>103</w:t>
      </w:r>
      <w:r w:rsidRPr="004D48BE">
        <w:rPr>
          <w:rFonts w:ascii="Times New Roman" w:hAnsi="Times New Roman" w:cs="Times New Roman"/>
          <w:sz w:val="24"/>
          <w:szCs w:val="24"/>
          <w:lang w:val="en-GB"/>
        </w:rPr>
        <w:t>, 1650‑1656. https://doi.org/10.1016/j.pec.2020.02.039</w:t>
      </w:r>
    </w:p>
    <w:p w14:paraId="04CCBBC6" w14:textId="77777777" w:rsidR="002439C7" w:rsidRPr="002439C7" w:rsidRDefault="002439C7" w:rsidP="002439C7">
      <w:pPr>
        <w:rPr>
          <w:lang w:val="en-GB"/>
        </w:rPr>
      </w:pPr>
    </w:p>
    <w:p w14:paraId="4EE3914B" w14:textId="0FB0A6F3" w:rsidR="00D80994" w:rsidRDefault="00D80994" w:rsidP="0048733A">
      <w:pPr>
        <w:pStyle w:val="Bibliographie"/>
        <w:spacing w:line="240" w:lineRule="auto"/>
        <w:rPr>
          <w:rFonts w:ascii="Times New Roman" w:hAnsi="Times New Roman" w:cs="Times New Roman"/>
          <w:sz w:val="24"/>
          <w:szCs w:val="24"/>
        </w:rPr>
      </w:pPr>
      <w:r w:rsidRPr="004D48BE">
        <w:rPr>
          <w:rFonts w:ascii="Times New Roman" w:hAnsi="Times New Roman" w:cs="Times New Roman"/>
          <w:sz w:val="24"/>
          <w:szCs w:val="24"/>
          <w:lang w:val="en-GB"/>
        </w:rPr>
        <w:t xml:space="preserve">Pelaccia, T., Nendaz, M. (2016). </w:t>
      </w:r>
      <w:r w:rsidRPr="00D80994">
        <w:rPr>
          <w:rFonts w:ascii="Times New Roman" w:hAnsi="Times New Roman" w:cs="Times New Roman"/>
          <w:sz w:val="24"/>
          <w:szCs w:val="24"/>
        </w:rPr>
        <w:t xml:space="preserve">Préparer et animer un cas clinique. Dans T. Pelaccia (Dir.), </w:t>
      </w:r>
      <w:r w:rsidRPr="00D80994">
        <w:rPr>
          <w:rFonts w:ascii="Times New Roman" w:hAnsi="Times New Roman" w:cs="Times New Roman"/>
          <w:i/>
          <w:iCs/>
          <w:sz w:val="24"/>
          <w:szCs w:val="24"/>
        </w:rPr>
        <w:t>Comment [mieux] superviser les étudiants en sciences de la santé dans leurs stages et dans les activités de recherche ?</w:t>
      </w:r>
      <w:r w:rsidRPr="00D80994">
        <w:rPr>
          <w:rFonts w:ascii="Times New Roman" w:hAnsi="Times New Roman" w:cs="Times New Roman"/>
          <w:sz w:val="24"/>
          <w:szCs w:val="24"/>
        </w:rPr>
        <w:t xml:space="preserve"> (p.217‑28). Louvain-la-Neuve : De Boeck Supérieur.</w:t>
      </w:r>
    </w:p>
    <w:p w14:paraId="070168C2" w14:textId="77777777" w:rsidR="002439C7" w:rsidRPr="002439C7" w:rsidRDefault="002439C7" w:rsidP="002439C7"/>
    <w:p w14:paraId="0B49C849" w14:textId="62F31EB1"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Poteaux, N., Pelaccia, T. (2016). Favoriser le transfert des apprentissages de la salle de cours au milieu de soins. Dans T. Pelaccia (Dir.), </w:t>
      </w:r>
      <w:r w:rsidRPr="00D80994">
        <w:rPr>
          <w:rFonts w:ascii="Times New Roman" w:hAnsi="Times New Roman" w:cs="Times New Roman"/>
          <w:i/>
          <w:iCs/>
          <w:sz w:val="24"/>
          <w:szCs w:val="24"/>
        </w:rPr>
        <w:t>Comment [mieux] former et évaluer les étudiants en médecine et en sciences de la santé ?</w:t>
      </w:r>
      <w:r w:rsidRPr="00D80994">
        <w:rPr>
          <w:rFonts w:ascii="Times New Roman" w:hAnsi="Times New Roman" w:cs="Times New Roman"/>
          <w:sz w:val="24"/>
          <w:szCs w:val="24"/>
        </w:rPr>
        <w:t xml:space="preserve"> Louvain-la-Neuve : De Boeck Supérieur.</w:t>
      </w:r>
    </w:p>
    <w:p w14:paraId="23ED4D8F" w14:textId="77777777" w:rsidR="002439C7" w:rsidRPr="002439C7" w:rsidRDefault="002439C7" w:rsidP="002439C7"/>
    <w:p w14:paraId="28954A6C" w14:textId="2CA1C0A8"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R Core Team (2022). </w:t>
      </w:r>
      <w:r w:rsidRPr="00D80994">
        <w:rPr>
          <w:rFonts w:ascii="Times New Roman" w:hAnsi="Times New Roman" w:cs="Times New Roman"/>
          <w:i/>
          <w:iCs/>
          <w:sz w:val="24"/>
          <w:szCs w:val="24"/>
        </w:rPr>
        <w:t>R: A language and environment for statistical computing</w:t>
      </w:r>
      <w:r w:rsidRPr="00D80994">
        <w:rPr>
          <w:rFonts w:ascii="Times New Roman" w:hAnsi="Times New Roman" w:cs="Times New Roman"/>
          <w:sz w:val="24"/>
          <w:szCs w:val="24"/>
        </w:rPr>
        <w:t>. R Foundation for Statistical Computing. https://www.R-project.org/</w:t>
      </w:r>
    </w:p>
    <w:p w14:paraId="5468AF91" w14:textId="77777777" w:rsidR="002439C7" w:rsidRPr="002439C7" w:rsidRDefault="002439C7" w:rsidP="002439C7"/>
    <w:p w14:paraId="0254EA07" w14:textId="4A3FC2A8" w:rsidR="00D80994" w:rsidRDefault="00D80994" w:rsidP="0048733A">
      <w:pPr>
        <w:pStyle w:val="Bibliographie"/>
        <w:spacing w:line="240" w:lineRule="auto"/>
        <w:rPr>
          <w:rFonts w:ascii="Times New Roman" w:hAnsi="Times New Roman" w:cs="Times New Roman"/>
          <w:i/>
          <w:iCs/>
          <w:sz w:val="24"/>
          <w:szCs w:val="24"/>
        </w:rPr>
      </w:pPr>
      <w:r w:rsidRPr="00D80994">
        <w:rPr>
          <w:rFonts w:ascii="Times New Roman" w:hAnsi="Times New Roman" w:cs="Times New Roman"/>
          <w:sz w:val="24"/>
          <w:szCs w:val="24"/>
        </w:rPr>
        <w:t xml:space="preserve">Décret n° 2013-798 du 30 août 2013 relatif au régime des études en vue du certificat de capacité d’orthophoniste - Annexe 2 - Certificat de capacité d’orthophoniste - Référentiel de compétences. </w:t>
      </w:r>
      <w:r w:rsidRPr="00D80994">
        <w:rPr>
          <w:rFonts w:ascii="Times New Roman" w:hAnsi="Times New Roman" w:cs="Times New Roman"/>
          <w:i/>
          <w:iCs/>
          <w:sz w:val="24"/>
          <w:szCs w:val="24"/>
        </w:rPr>
        <w:t>République française, Bulletin officiel du ministère de l’enseignement supérieur et de la recherche du 5 septembre 2013.</w:t>
      </w:r>
    </w:p>
    <w:p w14:paraId="0B1B81EC" w14:textId="77777777" w:rsidR="002439C7" w:rsidRPr="002439C7" w:rsidRDefault="002439C7" w:rsidP="002439C7"/>
    <w:p w14:paraId="0EA2CB63" w14:textId="64D3A54A" w:rsidR="00D80994" w:rsidRDefault="00D80994" w:rsidP="0048733A">
      <w:pPr>
        <w:pStyle w:val="Bibliographie"/>
        <w:spacing w:line="240" w:lineRule="auto"/>
        <w:rPr>
          <w:rFonts w:ascii="Times New Roman" w:hAnsi="Times New Roman" w:cs="Times New Roman"/>
          <w:sz w:val="24"/>
          <w:szCs w:val="24"/>
        </w:rPr>
      </w:pPr>
      <w:r w:rsidRPr="00D80994">
        <w:rPr>
          <w:rFonts w:ascii="Times New Roman" w:hAnsi="Times New Roman" w:cs="Times New Roman"/>
          <w:sz w:val="24"/>
          <w:szCs w:val="24"/>
        </w:rPr>
        <w:t xml:space="preserve">Rudaz, A., Gut, A. M., Louis-Simonet, M., Perrier, A., Vu, N. V., &amp; Nendaz, M. R. (2013). </w:t>
      </w:r>
      <w:r w:rsidRPr="004D48BE">
        <w:rPr>
          <w:rFonts w:ascii="Times New Roman" w:hAnsi="Times New Roman" w:cs="Times New Roman"/>
          <w:sz w:val="24"/>
          <w:szCs w:val="24"/>
          <w:lang w:val="en-GB"/>
        </w:rPr>
        <w:t xml:space="preserve">Acquisition of clinical competence : Added value of clerkship real-life contextual experience. </w:t>
      </w:r>
      <w:r w:rsidRPr="00D80994">
        <w:rPr>
          <w:rFonts w:ascii="Times New Roman" w:hAnsi="Times New Roman" w:cs="Times New Roman"/>
          <w:i/>
          <w:iCs/>
          <w:sz w:val="24"/>
          <w:szCs w:val="24"/>
        </w:rPr>
        <w:t>Medical Teacher</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35</w:t>
      </w:r>
      <w:r w:rsidRPr="00D80994">
        <w:rPr>
          <w:rFonts w:ascii="Times New Roman" w:hAnsi="Times New Roman" w:cs="Times New Roman"/>
          <w:sz w:val="24"/>
          <w:szCs w:val="24"/>
        </w:rPr>
        <w:t xml:space="preserve">(2), 957‑962. </w:t>
      </w:r>
      <w:r w:rsidR="002439C7">
        <w:rPr>
          <w:rFonts w:ascii="Times New Roman" w:hAnsi="Times New Roman" w:cs="Times New Roman"/>
          <w:sz w:val="24"/>
          <w:szCs w:val="24"/>
        </w:rPr>
        <w:t>h</w:t>
      </w:r>
      <w:r w:rsidRPr="00D80994">
        <w:rPr>
          <w:rFonts w:ascii="Times New Roman" w:hAnsi="Times New Roman" w:cs="Times New Roman"/>
          <w:sz w:val="24"/>
          <w:szCs w:val="24"/>
        </w:rPr>
        <w:t>ttps://doi.org/10.3109/0142159X.2012.714887</w:t>
      </w:r>
    </w:p>
    <w:p w14:paraId="2678EED6" w14:textId="77777777" w:rsidR="002439C7" w:rsidRPr="002439C7" w:rsidRDefault="002439C7" w:rsidP="002439C7"/>
    <w:p w14:paraId="16615B54" w14:textId="7D86A9BF" w:rsidR="00D80994" w:rsidRDefault="00D80994" w:rsidP="0048733A">
      <w:pPr>
        <w:pStyle w:val="Bibliographie"/>
        <w:spacing w:line="240" w:lineRule="auto"/>
        <w:rPr>
          <w:rFonts w:ascii="Times New Roman" w:hAnsi="Times New Roman" w:cs="Times New Roman"/>
          <w:sz w:val="24"/>
          <w:szCs w:val="24"/>
          <w:lang w:val="en-GB"/>
        </w:rPr>
      </w:pPr>
      <w:r w:rsidRPr="00D80994">
        <w:rPr>
          <w:rFonts w:ascii="Times New Roman" w:hAnsi="Times New Roman" w:cs="Times New Roman"/>
          <w:sz w:val="24"/>
          <w:szCs w:val="24"/>
        </w:rPr>
        <w:t xml:space="preserve">Tardif, J. (2006). </w:t>
      </w:r>
      <w:r w:rsidRPr="00D80994">
        <w:rPr>
          <w:rFonts w:ascii="Times New Roman" w:hAnsi="Times New Roman" w:cs="Times New Roman"/>
          <w:i/>
          <w:iCs/>
          <w:sz w:val="24"/>
          <w:szCs w:val="24"/>
        </w:rPr>
        <w:t>L’évaluation des compétences - Documenter le parcours de développement</w:t>
      </w:r>
      <w:r w:rsidRPr="00D80994">
        <w:rPr>
          <w:rFonts w:ascii="Times New Roman" w:hAnsi="Times New Roman" w:cs="Times New Roman"/>
          <w:sz w:val="24"/>
          <w:szCs w:val="24"/>
        </w:rPr>
        <w:t xml:space="preserve">. </w:t>
      </w:r>
      <w:r w:rsidRPr="004D48BE">
        <w:rPr>
          <w:rFonts w:ascii="Times New Roman" w:hAnsi="Times New Roman" w:cs="Times New Roman"/>
          <w:sz w:val="24"/>
          <w:szCs w:val="24"/>
          <w:lang w:val="en-GB"/>
        </w:rPr>
        <w:t>Montréal : Chenelière Education.</w:t>
      </w:r>
    </w:p>
    <w:p w14:paraId="322B03B1" w14:textId="77777777" w:rsidR="002439C7" w:rsidRPr="002439C7" w:rsidRDefault="002439C7" w:rsidP="002439C7">
      <w:pPr>
        <w:jc w:val="both"/>
        <w:rPr>
          <w:lang w:val="en-GB"/>
        </w:rPr>
      </w:pPr>
    </w:p>
    <w:p w14:paraId="2FF95F23" w14:textId="77777777" w:rsidR="00D80994" w:rsidRPr="00D80994" w:rsidRDefault="00D80994" w:rsidP="0048733A">
      <w:pPr>
        <w:pStyle w:val="Bibliographie"/>
        <w:spacing w:line="240" w:lineRule="auto"/>
        <w:rPr>
          <w:rFonts w:ascii="Times New Roman" w:hAnsi="Times New Roman" w:cs="Times New Roman"/>
          <w:sz w:val="24"/>
          <w:szCs w:val="24"/>
        </w:rPr>
      </w:pPr>
      <w:r w:rsidRPr="004D48BE">
        <w:rPr>
          <w:rFonts w:ascii="Times New Roman" w:hAnsi="Times New Roman" w:cs="Times New Roman"/>
          <w:sz w:val="24"/>
          <w:szCs w:val="24"/>
          <w:lang w:val="en-GB"/>
        </w:rPr>
        <w:t xml:space="preserve">Wolpaw, T., Papp, K. K., &amp; Bordage, G. (2009). Using SNAPPS to Facilitate the Expression of Clinical Reasoning and Uncertainties : A Randomized Comparison Group Trial. </w:t>
      </w:r>
      <w:r w:rsidRPr="00D80994">
        <w:rPr>
          <w:rFonts w:ascii="Times New Roman" w:hAnsi="Times New Roman" w:cs="Times New Roman"/>
          <w:i/>
          <w:iCs/>
          <w:sz w:val="24"/>
          <w:szCs w:val="24"/>
        </w:rPr>
        <w:t>Academic Medicine</w:t>
      </w:r>
      <w:r w:rsidRPr="00D80994">
        <w:rPr>
          <w:rFonts w:ascii="Times New Roman" w:hAnsi="Times New Roman" w:cs="Times New Roman"/>
          <w:sz w:val="24"/>
          <w:szCs w:val="24"/>
        </w:rPr>
        <w:t xml:space="preserve">, </w:t>
      </w:r>
      <w:r w:rsidRPr="00D80994">
        <w:rPr>
          <w:rFonts w:ascii="Times New Roman" w:hAnsi="Times New Roman" w:cs="Times New Roman"/>
          <w:i/>
          <w:iCs/>
          <w:sz w:val="24"/>
          <w:szCs w:val="24"/>
        </w:rPr>
        <w:t>84</w:t>
      </w:r>
      <w:r w:rsidRPr="00D80994">
        <w:rPr>
          <w:rFonts w:ascii="Times New Roman" w:hAnsi="Times New Roman" w:cs="Times New Roman"/>
          <w:sz w:val="24"/>
          <w:szCs w:val="24"/>
        </w:rPr>
        <w:t>(4), 517‑524. https://doi.org/10.1097/ACM.0b013e31819a8cbf</w:t>
      </w:r>
    </w:p>
    <w:p w14:paraId="32FBE43A" w14:textId="2E4A5FE6" w:rsidR="00C80E54" w:rsidRPr="009E27A2" w:rsidRDefault="00E06D67" w:rsidP="0048733A">
      <w:pPr>
        <w:spacing w:line="240" w:lineRule="auto"/>
        <w:rPr>
          <w:rFonts w:ascii="Times New Roman" w:hAnsi="Times New Roman" w:cs="Times New Roman"/>
          <w:sz w:val="24"/>
          <w:szCs w:val="24"/>
        </w:rPr>
      </w:pPr>
      <w:r w:rsidRPr="009E27A2">
        <w:rPr>
          <w:rFonts w:ascii="Times New Roman" w:hAnsi="Times New Roman" w:cs="Times New Roman"/>
          <w:sz w:val="24"/>
          <w:szCs w:val="24"/>
        </w:rPr>
        <w:fldChar w:fldCharType="end"/>
      </w:r>
    </w:p>
    <w:sectPr w:rsidR="00C80E54" w:rsidRPr="009E27A2" w:rsidSect="00374862">
      <w:headerReference w:type="default" r:id="rId8"/>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3F51" w16cex:dateUtc="2022-07-01T07:39:00Z"/>
  <w16cex:commentExtensible w16cex:durableId="2678612F" w16cex:dateUtc="2022-07-12T19:07:00Z"/>
  <w16cex:commentExtensible w16cex:durableId="26693F26" w16cex:dateUtc="2022-07-01T07:38:00Z"/>
  <w16cex:commentExtensible w16cex:durableId="26693FB5" w16cex:dateUtc="2022-07-01T07:41:00Z"/>
  <w16cex:commentExtensible w16cex:durableId="26693FCB" w16cex:dateUtc="2022-07-01T07:41:00Z"/>
  <w16cex:commentExtensible w16cex:durableId="26786145" w16cex:dateUtc="2022-07-12T19:08:00Z"/>
  <w16cex:commentExtensible w16cex:durableId="26694034" w16cex:dateUtc="2022-07-01T07:43:00Z"/>
  <w16cex:commentExtensible w16cex:durableId="26694079" w16cex:dateUtc="2022-07-01T07:44:00Z"/>
  <w16cex:commentExtensible w16cex:durableId="2678616F" w16cex:dateUtc="2022-07-12T19:09:00Z"/>
  <w16cex:commentExtensible w16cex:durableId="26694097" w16cex:dateUtc="2022-07-01T07:44:00Z"/>
  <w16cex:commentExtensible w16cex:durableId="266940CA" w16cex:dateUtc="2022-07-01T07:45:00Z"/>
  <w16cex:commentExtensible w16cex:durableId="2678618D" w16cex:dateUtc="2022-07-12T19:09:00Z"/>
  <w16cex:commentExtensible w16cex:durableId="2669675E" w16cex:dateUtc="2022-07-01T10:30:00Z"/>
  <w16cex:commentExtensible w16cex:durableId="2669430B" w16cex:dateUtc="2022-07-01T07:55:00Z"/>
  <w16cex:commentExtensible w16cex:durableId="2678621E" w16cex:dateUtc="2022-07-12T19:11:00Z"/>
  <w16cex:commentExtensible w16cex:durableId="2669436F" w16cex:dateUtc="2022-07-01T07:57:00Z"/>
  <w16cex:commentExtensible w16cex:durableId="2678623A" w16cex:dateUtc="2022-07-12T19:12:00Z"/>
  <w16cex:commentExtensible w16cex:durableId="26694A51" w16cex:dateUtc="2022-07-01T08:26:00Z"/>
  <w16cex:commentExtensible w16cex:durableId="26694DC1" w16cex:dateUtc="2022-07-01T08:41:00Z"/>
  <w16cex:commentExtensible w16cex:durableId="26696433" w16cex:dateUtc="2022-07-01T10:16:00Z"/>
  <w16cex:commentExtensible w16cex:durableId="2669664A" w16cex:dateUtc="2022-07-01T10:25:00Z"/>
  <w16cex:commentExtensible w16cex:durableId="2678628D" w16cex:dateUtc="2022-07-12T19:13:00Z"/>
  <w16cex:commentExtensible w16cex:durableId="26696A36" w16cex:dateUtc="2022-07-01T10:42:00Z"/>
  <w16cex:commentExtensible w16cex:durableId="267862A3" w16cex:dateUtc="2022-07-12T19:14:00Z"/>
  <w16cex:commentExtensible w16cex:durableId="266969C2" w16cex:dateUtc="2022-07-01T10:40:00Z"/>
  <w16cex:commentExtensible w16cex:durableId="267862CA" w16cex:dateUtc="2022-07-12T19:14:00Z"/>
  <w16cex:commentExtensible w16cex:durableId="26696A67" w16cex:dateUtc="2022-07-01T10:43:00Z"/>
  <w16cex:commentExtensible w16cex:durableId="267862F7" w16cex:dateUtc="2022-07-12T19:15:00Z"/>
  <w16cex:commentExtensible w16cex:durableId="26696B8F" w16cex:dateUtc="2022-07-01T10:48:00Z"/>
  <w16cex:commentExtensible w16cex:durableId="26696C8F" w16cex:dateUtc="2022-07-01T10:52:00Z"/>
  <w16cex:commentExtensible w16cex:durableId="26786394" w16cex:dateUtc="2022-07-12T19:18:00Z"/>
  <w16cex:commentExtensible w16cex:durableId="26786491" w16cex:dateUtc="2022-07-12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4599A" w16cid:durableId="26693F51"/>
  <w16cid:commentId w16cid:paraId="61427366" w16cid:durableId="267860F8"/>
  <w16cid:commentId w16cid:paraId="1AC29D8A" w16cid:durableId="2678612F"/>
  <w16cid:commentId w16cid:paraId="72F2B3AA" w16cid:durableId="26693F26"/>
  <w16cid:commentId w16cid:paraId="238DC04B" w16cid:durableId="26693FB5"/>
  <w16cid:commentId w16cid:paraId="67A78626" w16cid:durableId="26693FCB"/>
  <w16cid:commentId w16cid:paraId="6DD8D52C" w16cid:durableId="267860FD"/>
  <w16cid:commentId w16cid:paraId="3680E9A7" w16cid:durableId="26786145"/>
  <w16cid:commentId w16cid:paraId="59E51140" w16cid:durableId="26694034"/>
  <w16cid:commentId w16cid:paraId="733E2ACD" w16cid:durableId="26694079"/>
  <w16cid:commentId w16cid:paraId="08097376" w16cid:durableId="26786102"/>
  <w16cid:commentId w16cid:paraId="48CA111B" w16cid:durableId="2678616F"/>
  <w16cid:commentId w16cid:paraId="05C4C278" w16cid:durableId="26694097"/>
  <w16cid:commentId w16cid:paraId="1F85DF61" w16cid:durableId="26786104"/>
  <w16cid:commentId w16cid:paraId="13EFC3C6" w16cid:durableId="266940CA"/>
  <w16cid:commentId w16cid:paraId="5685F8F0" w16cid:durableId="26786106"/>
  <w16cid:commentId w16cid:paraId="6940DD8D" w16cid:durableId="2678618D"/>
  <w16cid:commentId w16cid:paraId="1BA0D836" w16cid:durableId="2669675E"/>
  <w16cid:commentId w16cid:paraId="790BE93C" w16cid:durableId="26786108"/>
  <w16cid:commentId w16cid:paraId="56E253A4" w16cid:durableId="2669430B"/>
  <w16cid:commentId w16cid:paraId="60F511D9" w16cid:durableId="2678610A"/>
  <w16cid:commentId w16cid:paraId="48C42C29" w16cid:durableId="2678621E"/>
  <w16cid:commentId w16cid:paraId="226DEC4B" w16cid:durableId="2669436F"/>
  <w16cid:commentId w16cid:paraId="5578F940" w16cid:durableId="2678610C"/>
  <w16cid:commentId w16cid:paraId="5DD1CE17" w16cid:durableId="2678623A"/>
  <w16cid:commentId w16cid:paraId="6E7CEDD7" w16cid:durableId="26694A51"/>
  <w16cid:commentId w16cid:paraId="552CEBFD" w16cid:durableId="26694DC1"/>
  <w16cid:commentId w16cid:paraId="6E5C1373" w16cid:durableId="26786114"/>
  <w16cid:commentId w16cid:paraId="547AFA63" w16cid:durableId="26696433"/>
  <w16cid:commentId w16cid:paraId="36F8FBEB" w16cid:durableId="2669664A"/>
  <w16cid:commentId w16cid:paraId="396A06D8" w16cid:durableId="2678611A"/>
  <w16cid:commentId w16cid:paraId="605CAD3D" w16cid:durableId="2678611B"/>
  <w16cid:commentId w16cid:paraId="45C8613D" w16cid:durableId="2678628D"/>
  <w16cid:commentId w16cid:paraId="57639C3F" w16cid:durableId="26696A36"/>
  <w16cid:commentId w16cid:paraId="0A21A70E" w16cid:durableId="2678611D"/>
  <w16cid:commentId w16cid:paraId="6BB76FF7" w16cid:durableId="267862A3"/>
  <w16cid:commentId w16cid:paraId="45E77EE6" w16cid:durableId="266969C2"/>
  <w16cid:commentId w16cid:paraId="5E88ACAB" w16cid:durableId="267862CA"/>
  <w16cid:commentId w16cid:paraId="19ED0004" w16cid:durableId="26696A67"/>
  <w16cid:commentId w16cid:paraId="0BAB84C5" w16cid:durableId="26786120"/>
  <w16cid:commentId w16cid:paraId="03077A48" w16cid:durableId="267862F7"/>
  <w16cid:commentId w16cid:paraId="465E9659" w16cid:durableId="26696B8F"/>
  <w16cid:commentId w16cid:paraId="65A3871E" w16cid:durableId="26786128"/>
  <w16cid:commentId w16cid:paraId="32C13F2B" w16cid:durableId="26786129"/>
  <w16cid:commentId w16cid:paraId="62F1D831" w16cid:durableId="2678612A"/>
  <w16cid:commentId w16cid:paraId="199F1735" w16cid:durableId="26696C8F"/>
  <w16cid:commentId w16cid:paraId="5915D631" w16cid:durableId="2678612D"/>
  <w16cid:commentId w16cid:paraId="2E6D5C52" w16cid:durableId="26786394"/>
  <w16cid:commentId w16cid:paraId="33FAACCB" w16cid:durableId="26786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24A89" w14:textId="77777777" w:rsidR="00F160DD" w:rsidRDefault="00F160DD" w:rsidP="00424B4E">
      <w:pPr>
        <w:spacing w:after="0" w:line="240" w:lineRule="auto"/>
      </w:pPr>
      <w:r>
        <w:separator/>
      </w:r>
    </w:p>
  </w:endnote>
  <w:endnote w:type="continuationSeparator" w:id="0">
    <w:p w14:paraId="7FF11A4C" w14:textId="77777777" w:rsidR="00F160DD" w:rsidRDefault="00F160DD" w:rsidP="0042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dvP4055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13315"/>
      <w:docPartObj>
        <w:docPartGallery w:val="Page Numbers (Bottom of Page)"/>
        <w:docPartUnique/>
      </w:docPartObj>
    </w:sdtPr>
    <w:sdtEndPr/>
    <w:sdtContent>
      <w:p w14:paraId="204C5DCB" w14:textId="660282D8" w:rsidR="00B26E52" w:rsidRDefault="00B26E52">
        <w:pPr>
          <w:pStyle w:val="Pieddepage"/>
          <w:jc w:val="right"/>
        </w:pPr>
        <w:r>
          <w:fldChar w:fldCharType="begin"/>
        </w:r>
        <w:r>
          <w:instrText>PAGE   \* MERGEFORMAT</w:instrText>
        </w:r>
        <w:r>
          <w:fldChar w:fldCharType="separate"/>
        </w:r>
        <w:r w:rsidR="00F67F41">
          <w:rPr>
            <w:noProof/>
          </w:rPr>
          <w:t>2</w:t>
        </w:r>
        <w:r>
          <w:fldChar w:fldCharType="end"/>
        </w:r>
      </w:p>
    </w:sdtContent>
  </w:sdt>
  <w:p w14:paraId="0D9A843B" w14:textId="77777777" w:rsidR="00B26E52" w:rsidRDefault="00B26E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7739A" w14:textId="77777777" w:rsidR="00F160DD" w:rsidRDefault="00F160DD" w:rsidP="00424B4E">
      <w:pPr>
        <w:spacing w:after="0" w:line="240" w:lineRule="auto"/>
      </w:pPr>
      <w:r>
        <w:separator/>
      </w:r>
    </w:p>
  </w:footnote>
  <w:footnote w:type="continuationSeparator" w:id="0">
    <w:p w14:paraId="2B572C58" w14:textId="77777777" w:rsidR="00F160DD" w:rsidRDefault="00F160DD" w:rsidP="00424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4DDA" w14:textId="77777777" w:rsidR="00B26E52" w:rsidRDefault="00B26E52">
    <w:pPr>
      <w:pStyle w:val="En-tte"/>
    </w:pPr>
  </w:p>
  <w:p w14:paraId="5394666E" w14:textId="77777777" w:rsidR="00B26E52" w:rsidRDefault="00B26E52">
    <w:pPr>
      <w:pStyle w:val="En-tte"/>
    </w:pPr>
  </w:p>
  <w:p w14:paraId="08B9F992" w14:textId="57F77B40" w:rsidR="00B26E52" w:rsidRDefault="00B26E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DA4"/>
    <w:multiLevelType w:val="hybridMultilevel"/>
    <w:tmpl w:val="06621C36"/>
    <w:lvl w:ilvl="0" w:tplc="446C5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831A9"/>
    <w:multiLevelType w:val="hybridMultilevel"/>
    <w:tmpl w:val="70AAB018"/>
    <w:lvl w:ilvl="0" w:tplc="3964FB44">
      <w:start w:val="1"/>
      <w:numFmt w:val="decimal"/>
      <w:pStyle w:val="Glossachapt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14268"/>
    <w:multiLevelType w:val="hybridMultilevel"/>
    <w:tmpl w:val="7E96D4DE"/>
    <w:lvl w:ilvl="0" w:tplc="EF46057A">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90AEB"/>
    <w:multiLevelType w:val="hybridMultilevel"/>
    <w:tmpl w:val="F1DADD52"/>
    <w:lvl w:ilvl="0" w:tplc="486A7A00">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10C76"/>
    <w:multiLevelType w:val="hybridMultilevel"/>
    <w:tmpl w:val="526C902E"/>
    <w:lvl w:ilvl="0" w:tplc="CCE055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D5DA6"/>
    <w:multiLevelType w:val="hybridMultilevel"/>
    <w:tmpl w:val="EC9CDBF4"/>
    <w:lvl w:ilvl="0" w:tplc="7E3409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1B7900"/>
    <w:multiLevelType w:val="hybridMultilevel"/>
    <w:tmpl w:val="2AC66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972354"/>
    <w:multiLevelType w:val="hybridMultilevel"/>
    <w:tmpl w:val="FBDE367A"/>
    <w:lvl w:ilvl="0" w:tplc="AF501CEC">
      <w:numFmt w:val="bullet"/>
      <w:lvlText w:val="-"/>
      <w:lvlJc w:val="left"/>
      <w:pPr>
        <w:ind w:left="720" w:hanging="360"/>
      </w:pPr>
      <w:rPr>
        <w:rFonts w:ascii="Corbel" w:eastAsiaTheme="minorHAnsi" w:hAnsi="Corbel" w:cs="AdvP4055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60870"/>
    <w:multiLevelType w:val="hybridMultilevel"/>
    <w:tmpl w:val="C21C4D28"/>
    <w:lvl w:ilvl="0" w:tplc="65166648">
      <w:start w:val="1"/>
      <w:numFmt w:val="bullet"/>
      <w:pStyle w:val="Titre8"/>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25073B78"/>
    <w:multiLevelType w:val="hybridMultilevel"/>
    <w:tmpl w:val="3F1C9C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2949E7"/>
    <w:multiLevelType w:val="hybridMultilevel"/>
    <w:tmpl w:val="A13C07E2"/>
    <w:lvl w:ilvl="0" w:tplc="22B02D6A">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48D3637"/>
    <w:multiLevelType w:val="hybridMultilevel"/>
    <w:tmpl w:val="E55C9932"/>
    <w:lvl w:ilvl="0" w:tplc="57B898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E51E44"/>
    <w:multiLevelType w:val="multilevel"/>
    <w:tmpl w:val="221E4242"/>
    <w:lvl w:ilvl="0">
      <w:start w:val="1"/>
      <w:numFmt w:val="none"/>
      <w:suff w:val="nothing"/>
      <w:lvlText w:val=""/>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
      <w:lvlJc w:val="left"/>
      <w:pPr>
        <w:ind w:left="1080" w:hanging="360"/>
      </w:pPr>
      <w:rPr>
        <w:rFonts w:hint="default"/>
      </w:rPr>
    </w:lvl>
    <w:lvl w:ilvl="3">
      <w:start w:val="1"/>
      <w:numFmt w:val="none"/>
      <w:lvlText w:val="%3.1.1. "/>
      <w:lvlJc w:val="left"/>
      <w:pPr>
        <w:ind w:left="1440" w:hanging="360"/>
      </w:pPr>
      <w:rPr>
        <w:rFonts w:hint="default"/>
      </w:rPr>
    </w:lvl>
    <w:lvl w:ilvl="4">
      <w:start w:val="1"/>
      <w:numFmt w:val="none"/>
      <w:lvlText w:val="%3.1.1.1. "/>
      <w:lvlJc w:val="left"/>
      <w:pPr>
        <w:ind w:left="1800" w:hanging="360"/>
      </w:pPr>
      <w:rPr>
        <w:rFonts w:hint="default"/>
      </w:rPr>
    </w:lvl>
    <w:lvl w:ilvl="5">
      <w:start w:val="1"/>
      <w:numFmt w:val="none"/>
      <w:lvlText w:val="1.1.1.1.1. "/>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rPr>
    </w:lvl>
    <w:lvl w:ilvl="8">
      <w:start w:val="1"/>
      <w:numFmt w:val="lowerRoman"/>
      <w:lvlText w:val="%9."/>
      <w:lvlJc w:val="left"/>
      <w:pPr>
        <w:ind w:left="3240" w:hanging="360"/>
      </w:pPr>
      <w:rPr>
        <w:rFonts w:hint="default"/>
      </w:rPr>
    </w:lvl>
  </w:abstractNum>
  <w:abstractNum w:abstractNumId="13" w15:restartNumberingAfterBreak="0">
    <w:nsid w:val="391773B0"/>
    <w:multiLevelType w:val="hybridMultilevel"/>
    <w:tmpl w:val="220C7970"/>
    <w:lvl w:ilvl="0" w:tplc="0F2A33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DF7F22"/>
    <w:multiLevelType w:val="hybridMultilevel"/>
    <w:tmpl w:val="644AF46A"/>
    <w:lvl w:ilvl="0" w:tplc="3828D8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9F5985"/>
    <w:multiLevelType w:val="hybridMultilevel"/>
    <w:tmpl w:val="FE6AC778"/>
    <w:lvl w:ilvl="0" w:tplc="C48E2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B30B2B"/>
    <w:multiLevelType w:val="multilevel"/>
    <w:tmpl w:val="221E4242"/>
    <w:lvl w:ilvl="0">
      <w:start w:val="1"/>
      <w:numFmt w:val="none"/>
      <w:suff w:val="nothing"/>
      <w:lvlText w:val=""/>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
      <w:lvlJc w:val="left"/>
      <w:pPr>
        <w:ind w:left="1080" w:hanging="360"/>
      </w:pPr>
      <w:rPr>
        <w:rFonts w:hint="default"/>
      </w:rPr>
    </w:lvl>
    <w:lvl w:ilvl="3">
      <w:start w:val="1"/>
      <w:numFmt w:val="none"/>
      <w:lvlText w:val="%3.1.1. "/>
      <w:lvlJc w:val="left"/>
      <w:pPr>
        <w:ind w:left="1440" w:hanging="360"/>
      </w:pPr>
      <w:rPr>
        <w:rFonts w:hint="default"/>
      </w:rPr>
    </w:lvl>
    <w:lvl w:ilvl="4">
      <w:start w:val="1"/>
      <w:numFmt w:val="none"/>
      <w:lvlText w:val="%3.1.1.1. "/>
      <w:lvlJc w:val="left"/>
      <w:pPr>
        <w:ind w:left="1800" w:hanging="360"/>
      </w:pPr>
      <w:rPr>
        <w:rFonts w:hint="default"/>
      </w:rPr>
    </w:lvl>
    <w:lvl w:ilvl="5">
      <w:start w:val="1"/>
      <w:numFmt w:val="none"/>
      <w:lvlText w:val="1.1.1.1.1. "/>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rPr>
    </w:lvl>
    <w:lvl w:ilvl="8">
      <w:start w:val="1"/>
      <w:numFmt w:val="lowerRoman"/>
      <w:lvlText w:val="%9."/>
      <w:lvlJc w:val="left"/>
      <w:pPr>
        <w:ind w:left="3240" w:hanging="360"/>
      </w:pPr>
      <w:rPr>
        <w:rFonts w:hint="default"/>
      </w:rPr>
    </w:lvl>
  </w:abstractNum>
  <w:abstractNum w:abstractNumId="17" w15:restartNumberingAfterBreak="0">
    <w:nsid w:val="449F5A6D"/>
    <w:multiLevelType w:val="multilevel"/>
    <w:tmpl w:val="C9C8BA40"/>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A3C21CC"/>
    <w:multiLevelType w:val="hybridMultilevel"/>
    <w:tmpl w:val="41DCFDB4"/>
    <w:lvl w:ilvl="0" w:tplc="FE4AEA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F67349"/>
    <w:multiLevelType w:val="hybridMultilevel"/>
    <w:tmpl w:val="46660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592B54"/>
    <w:multiLevelType w:val="hybridMultilevel"/>
    <w:tmpl w:val="513E0A12"/>
    <w:lvl w:ilvl="0" w:tplc="A7B8D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694BAC"/>
    <w:multiLevelType w:val="hybridMultilevel"/>
    <w:tmpl w:val="1E7CBC54"/>
    <w:lvl w:ilvl="0" w:tplc="BE30C25E">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4C5BD2"/>
    <w:multiLevelType w:val="multilevel"/>
    <w:tmpl w:val="A112BBFA"/>
    <w:lvl w:ilvl="0">
      <w:start w:val="1"/>
      <w:numFmt w:val="none"/>
      <w:lvlText w:val=""/>
      <w:lvlJc w:val="left"/>
      <w:pPr>
        <w:ind w:left="360" w:hanging="360"/>
      </w:pPr>
      <w:rPr>
        <w:rFonts w:hint="default"/>
      </w:rPr>
    </w:lvl>
    <w:lvl w:ilvl="1">
      <w:start w:val="1"/>
      <w:numFmt w:val="decimal"/>
      <w:lvlText w:val="%2. "/>
      <w:lvlJc w:val="left"/>
      <w:pPr>
        <w:ind w:left="720" w:hanging="360"/>
      </w:pPr>
      <w:rPr>
        <w:rFonts w:hint="default"/>
      </w:rPr>
    </w:lvl>
    <w:lvl w:ilvl="2">
      <w:start w:val="1"/>
      <w:numFmt w:val="decimal"/>
      <w:lvlText w:val="%3.1. "/>
      <w:lvlJc w:val="left"/>
      <w:pPr>
        <w:ind w:left="1080" w:hanging="360"/>
      </w:pPr>
      <w:rPr>
        <w:rFonts w:hint="default"/>
      </w:rPr>
    </w:lvl>
    <w:lvl w:ilvl="3">
      <w:start w:val="1"/>
      <w:numFmt w:val="none"/>
      <w:lvlText w:val="1.1.1. "/>
      <w:lvlJc w:val="left"/>
      <w:pPr>
        <w:ind w:left="1440" w:hanging="360"/>
      </w:pPr>
      <w:rPr>
        <w:rFonts w:hint="default"/>
      </w:rPr>
    </w:lvl>
    <w:lvl w:ilvl="4">
      <w:start w:val="1"/>
      <w:numFmt w:val="none"/>
      <w:lvlText w:val="1.1.1.1. "/>
      <w:lvlJc w:val="left"/>
      <w:pPr>
        <w:ind w:left="1800" w:hanging="360"/>
      </w:pPr>
      <w:rPr>
        <w:rFonts w:hint="default"/>
      </w:rPr>
    </w:lvl>
    <w:lvl w:ilvl="5">
      <w:start w:val="1"/>
      <w:numFmt w:val="none"/>
      <w:lvlText w:val="1.1.1.1.1. "/>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rPr>
    </w:lvl>
    <w:lvl w:ilvl="8">
      <w:start w:val="1"/>
      <w:numFmt w:val="lowerRoman"/>
      <w:lvlText w:val="%9."/>
      <w:lvlJc w:val="left"/>
      <w:pPr>
        <w:ind w:left="3240" w:hanging="360"/>
      </w:pPr>
      <w:rPr>
        <w:rFonts w:hint="default"/>
      </w:rPr>
    </w:lvl>
  </w:abstractNum>
  <w:abstractNum w:abstractNumId="23" w15:restartNumberingAfterBreak="0">
    <w:nsid w:val="50F516C4"/>
    <w:multiLevelType w:val="hybridMultilevel"/>
    <w:tmpl w:val="DA9642E4"/>
    <w:lvl w:ilvl="0" w:tplc="473C45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EA16FB"/>
    <w:multiLevelType w:val="hybridMultilevel"/>
    <w:tmpl w:val="C478A964"/>
    <w:lvl w:ilvl="0" w:tplc="837CA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322E0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3D208F"/>
    <w:multiLevelType w:val="hybridMultilevel"/>
    <w:tmpl w:val="EBE44E92"/>
    <w:lvl w:ilvl="0" w:tplc="B01CD2A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B849D2"/>
    <w:multiLevelType w:val="hybridMultilevel"/>
    <w:tmpl w:val="60447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DA427B"/>
    <w:multiLevelType w:val="hybridMultilevel"/>
    <w:tmpl w:val="71C4E2C2"/>
    <w:lvl w:ilvl="0" w:tplc="9B1604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3D1E74"/>
    <w:multiLevelType w:val="hybridMultilevel"/>
    <w:tmpl w:val="5EAEB6D4"/>
    <w:lvl w:ilvl="0" w:tplc="875AF3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22E2F"/>
    <w:multiLevelType w:val="hybridMultilevel"/>
    <w:tmpl w:val="3BD60FBA"/>
    <w:lvl w:ilvl="0" w:tplc="C57CD696">
      <w:start w:val="1"/>
      <w:numFmt w:val="lowerLetter"/>
      <w:pStyle w:val="Glossasous-chapt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C460FE"/>
    <w:multiLevelType w:val="hybridMultilevel"/>
    <w:tmpl w:val="25BAB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0B780C"/>
    <w:multiLevelType w:val="hybridMultilevel"/>
    <w:tmpl w:val="4134F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FB6F2E"/>
    <w:multiLevelType w:val="hybridMultilevel"/>
    <w:tmpl w:val="042ECEEA"/>
    <w:lvl w:ilvl="0" w:tplc="8752D9E6">
      <w:start w:val="1"/>
      <w:numFmt w:val="bullet"/>
      <w:pStyle w:val="Titre7"/>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5B1419"/>
    <w:multiLevelType w:val="hybridMultilevel"/>
    <w:tmpl w:val="C320238C"/>
    <w:lvl w:ilvl="0" w:tplc="542695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6F5E41"/>
    <w:multiLevelType w:val="hybridMultilevel"/>
    <w:tmpl w:val="CDFCF638"/>
    <w:lvl w:ilvl="0" w:tplc="5A6A1E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F2349B"/>
    <w:multiLevelType w:val="hybridMultilevel"/>
    <w:tmpl w:val="BECC1944"/>
    <w:lvl w:ilvl="0" w:tplc="020E384A">
      <w:start w:val="1"/>
      <w:numFmt w:val="decimal"/>
      <w:lvlText w:val="%1. "/>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24"/>
  </w:num>
  <w:num w:numId="3">
    <w:abstractNumId w:val="35"/>
  </w:num>
  <w:num w:numId="4">
    <w:abstractNumId w:val="11"/>
  </w:num>
  <w:num w:numId="5">
    <w:abstractNumId w:val="21"/>
  </w:num>
  <w:num w:numId="6">
    <w:abstractNumId w:val="2"/>
  </w:num>
  <w:num w:numId="7">
    <w:abstractNumId w:val="14"/>
  </w:num>
  <w:num w:numId="8">
    <w:abstractNumId w:val="28"/>
  </w:num>
  <w:num w:numId="9">
    <w:abstractNumId w:val="27"/>
  </w:num>
  <w:num w:numId="10">
    <w:abstractNumId w:val="20"/>
  </w:num>
  <w:num w:numId="11">
    <w:abstractNumId w:val="29"/>
  </w:num>
  <w:num w:numId="12">
    <w:abstractNumId w:val="23"/>
  </w:num>
  <w:num w:numId="13">
    <w:abstractNumId w:val="26"/>
  </w:num>
  <w:num w:numId="14">
    <w:abstractNumId w:val="18"/>
  </w:num>
  <w:num w:numId="15">
    <w:abstractNumId w:val="13"/>
  </w:num>
  <w:num w:numId="16">
    <w:abstractNumId w:val="0"/>
  </w:num>
  <w:num w:numId="17">
    <w:abstractNumId w:val="19"/>
  </w:num>
  <w:num w:numId="18">
    <w:abstractNumId w:val="4"/>
  </w:num>
  <w:num w:numId="19">
    <w:abstractNumId w:val="7"/>
  </w:num>
  <w:num w:numId="20">
    <w:abstractNumId w:val="34"/>
  </w:num>
  <w:num w:numId="21">
    <w:abstractNumId w:val="31"/>
  </w:num>
  <w:num w:numId="22">
    <w:abstractNumId w:val="15"/>
  </w:num>
  <w:num w:numId="23">
    <w:abstractNumId w:val="9"/>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10"/>
  </w:num>
  <w:num w:numId="29">
    <w:abstractNumId w:val="16"/>
  </w:num>
  <w:num w:numId="30">
    <w:abstractNumId w:val="25"/>
  </w:num>
  <w:num w:numId="31">
    <w:abstractNumId w:val="6"/>
  </w:num>
  <w:num w:numId="32">
    <w:abstractNumId w:val="17"/>
  </w:num>
  <w:num w:numId="33">
    <w:abstractNumId w:val="33"/>
  </w:num>
  <w:num w:numId="34">
    <w:abstractNumId w:val="5"/>
  </w:num>
  <w:num w:numId="35">
    <w:abstractNumId w:val="8"/>
  </w:num>
  <w:num w:numId="36">
    <w:abstractNumId w:val="1"/>
  </w:num>
  <w:num w:numId="37">
    <w:abstractNumId w:val="30"/>
  </w:num>
  <w:num w:numId="38">
    <w:abstractNumId w:val="30"/>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AE"/>
    <w:rsid w:val="00000976"/>
    <w:rsid w:val="00002E7F"/>
    <w:rsid w:val="000032A8"/>
    <w:rsid w:val="00007EE1"/>
    <w:rsid w:val="00007F34"/>
    <w:rsid w:val="0001147F"/>
    <w:rsid w:val="00014AE1"/>
    <w:rsid w:val="00015A33"/>
    <w:rsid w:val="0001716B"/>
    <w:rsid w:val="00017616"/>
    <w:rsid w:val="00020375"/>
    <w:rsid w:val="00022C7E"/>
    <w:rsid w:val="00025D52"/>
    <w:rsid w:val="00026BE0"/>
    <w:rsid w:val="0002733F"/>
    <w:rsid w:val="000304D5"/>
    <w:rsid w:val="000363F1"/>
    <w:rsid w:val="00036945"/>
    <w:rsid w:val="00042609"/>
    <w:rsid w:val="00042863"/>
    <w:rsid w:val="00042B98"/>
    <w:rsid w:val="00044138"/>
    <w:rsid w:val="00046C44"/>
    <w:rsid w:val="00046DB3"/>
    <w:rsid w:val="000475F9"/>
    <w:rsid w:val="000509F6"/>
    <w:rsid w:val="000525B5"/>
    <w:rsid w:val="000535BB"/>
    <w:rsid w:val="0005396A"/>
    <w:rsid w:val="000570E5"/>
    <w:rsid w:val="00062E29"/>
    <w:rsid w:val="000658C0"/>
    <w:rsid w:val="00065C41"/>
    <w:rsid w:val="0006734A"/>
    <w:rsid w:val="00073311"/>
    <w:rsid w:val="00074828"/>
    <w:rsid w:val="00076270"/>
    <w:rsid w:val="00084325"/>
    <w:rsid w:val="0008647C"/>
    <w:rsid w:val="00086796"/>
    <w:rsid w:val="000900AD"/>
    <w:rsid w:val="00090513"/>
    <w:rsid w:val="0009294E"/>
    <w:rsid w:val="00093AC4"/>
    <w:rsid w:val="000950A9"/>
    <w:rsid w:val="00096DF6"/>
    <w:rsid w:val="00097B27"/>
    <w:rsid w:val="000A00FC"/>
    <w:rsid w:val="000A26F2"/>
    <w:rsid w:val="000A3A5E"/>
    <w:rsid w:val="000A5CB6"/>
    <w:rsid w:val="000B289D"/>
    <w:rsid w:val="000C42E0"/>
    <w:rsid w:val="000C5215"/>
    <w:rsid w:val="000D1D74"/>
    <w:rsid w:val="000D437D"/>
    <w:rsid w:val="000D672F"/>
    <w:rsid w:val="000E07B1"/>
    <w:rsid w:val="000E0D17"/>
    <w:rsid w:val="000F067F"/>
    <w:rsid w:val="000F419F"/>
    <w:rsid w:val="000F4ACF"/>
    <w:rsid w:val="000F5DB1"/>
    <w:rsid w:val="0010340F"/>
    <w:rsid w:val="00103924"/>
    <w:rsid w:val="001043A6"/>
    <w:rsid w:val="0010639A"/>
    <w:rsid w:val="00106747"/>
    <w:rsid w:val="00106751"/>
    <w:rsid w:val="00107776"/>
    <w:rsid w:val="00107BEC"/>
    <w:rsid w:val="00107E20"/>
    <w:rsid w:val="00110846"/>
    <w:rsid w:val="001231B2"/>
    <w:rsid w:val="001236F4"/>
    <w:rsid w:val="001237D4"/>
    <w:rsid w:val="0012640D"/>
    <w:rsid w:val="00127463"/>
    <w:rsid w:val="00130721"/>
    <w:rsid w:val="00131F25"/>
    <w:rsid w:val="00132CD9"/>
    <w:rsid w:val="00137D87"/>
    <w:rsid w:val="00140718"/>
    <w:rsid w:val="001422D9"/>
    <w:rsid w:val="001439F5"/>
    <w:rsid w:val="00143CDE"/>
    <w:rsid w:val="001516D7"/>
    <w:rsid w:val="00152091"/>
    <w:rsid w:val="00152F23"/>
    <w:rsid w:val="00154097"/>
    <w:rsid w:val="00155D45"/>
    <w:rsid w:val="00156A42"/>
    <w:rsid w:val="00157480"/>
    <w:rsid w:val="00157586"/>
    <w:rsid w:val="00167501"/>
    <w:rsid w:val="001714D9"/>
    <w:rsid w:val="0017570D"/>
    <w:rsid w:val="0017581F"/>
    <w:rsid w:val="00184580"/>
    <w:rsid w:val="00184814"/>
    <w:rsid w:val="001909DC"/>
    <w:rsid w:val="00190A02"/>
    <w:rsid w:val="00190EAD"/>
    <w:rsid w:val="00195005"/>
    <w:rsid w:val="001A145F"/>
    <w:rsid w:val="001A170B"/>
    <w:rsid w:val="001A2060"/>
    <w:rsid w:val="001A36B9"/>
    <w:rsid w:val="001A5062"/>
    <w:rsid w:val="001A5673"/>
    <w:rsid w:val="001A60DC"/>
    <w:rsid w:val="001B1443"/>
    <w:rsid w:val="001B39A7"/>
    <w:rsid w:val="001B406B"/>
    <w:rsid w:val="001C3ACE"/>
    <w:rsid w:val="001C3E04"/>
    <w:rsid w:val="001C733F"/>
    <w:rsid w:val="001D6107"/>
    <w:rsid w:val="001D61AC"/>
    <w:rsid w:val="001D6EC7"/>
    <w:rsid w:val="001E3914"/>
    <w:rsid w:val="001E6C51"/>
    <w:rsid w:val="001F2A4B"/>
    <w:rsid w:val="001F2BB8"/>
    <w:rsid w:val="001F638E"/>
    <w:rsid w:val="00200CCA"/>
    <w:rsid w:val="00201032"/>
    <w:rsid w:val="002019D3"/>
    <w:rsid w:val="00203CF3"/>
    <w:rsid w:val="00204CA2"/>
    <w:rsid w:val="00212713"/>
    <w:rsid w:val="002134E8"/>
    <w:rsid w:val="00214E2D"/>
    <w:rsid w:val="0022275F"/>
    <w:rsid w:val="00225149"/>
    <w:rsid w:val="0022678F"/>
    <w:rsid w:val="002276BB"/>
    <w:rsid w:val="00233EE8"/>
    <w:rsid w:val="00237799"/>
    <w:rsid w:val="002414B5"/>
    <w:rsid w:val="002439C7"/>
    <w:rsid w:val="00244E94"/>
    <w:rsid w:val="00245B91"/>
    <w:rsid w:val="00246191"/>
    <w:rsid w:val="002617C3"/>
    <w:rsid w:val="002619BB"/>
    <w:rsid w:val="00261A85"/>
    <w:rsid w:val="00265053"/>
    <w:rsid w:val="0026581D"/>
    <w:rsid w:val="0026689E"/>
    <w:rsid w:val="00266AB2"/>
    <w:rsid w:val="00267D53"/>
    <w:rsid w:val="0027257A"/>
    <w:rsid w:val="0027413C"/>
    <w:rsid w:val="002754C1"/>
    <w:rsid w:val="00280AD6"/>
    <w:rsid w:val="00282E49"/>
    <w:rsid w:val="0028388D"/>
    <w:rsid w:val="002863D2"/>
    <w:rsid w:val="0029107C"/>
    <w:rsid w:val="00291E91"/>
    <w:rsid w:val="00293F8C"/>
    <w:rsid w:val="0029413C"/>
    <w:rsid w:val="00294C6F"/>
    <w:rsid w:val="00295D03"/>
    <w:rsid w:val="00295EA7"/>
    <w:rsid w:val="002A0202"/>
    <w:rsid w:val="002A09B3"/>
    <w:rsid w:val="002A1263"/>
    <w:rsid w:val="002A1577"/>
    <w:rsid w:val="002A2511"/>
    <w:rsid w:val="002A2947"/>
    <w:rsid w:val="002A29B3"/>
    <w:rsid w:val="002A2C6A"/>
    <w:rsid w:val="002A30B1"/>
    <w:rsid w:val="002A3578"/>
    <w:rsid w:val="002A514A"/>
    <w:rsid w:val="002A62AD"/>
    <w:rsid w:val="002A72DB"/>
    <w:rsid w:val="002B0028"/>
    <w:rsid w:val="002B0FCA"/>
    <w:rsid w:val="002B1A8E"/>
    <w:rsid w:val="002B1E42"/>
    <w:rsid w:val="002B22A5"/>
    <w:rsid w:val="002B6F48"/>
    <w:rsid w:val="002B7D28"/>
    <w:rsid w:val="002C0145"/>
    <w:rsid w:val="002C3705"/>
    <w:rsid w:val="002C4C3A"/>
    <w:rsid w:val="002C5151"/>
    <w:rsid w:val="002C6E0F"/>
    <w:rsid w:val="002D3852"/>
    <w:rsid w:val="002E11CE"/>
    <w:rsid w:val="002E1665"/>
    <w:rsid w:val="002E22DC"/>
    <w:rsid w:val="002E2B7F"/>
    <w:rsid w:val="002E77AF"/>
    <w:rsid w:val="002F070F"/>
    <w:rsid w:val="002F0D84"/>
    <w:rsid w:val="002F0DC5"/>
    <w:rsid w:val="002F22ED"/>
    <w:rsid w:val="002F3137"/>
    <w:rsid w:val="002F6EB5"/>
    <w:rsid w:val="002F7D7B"/>
    <w:rsid w:val="0030039E"/>
    <w:rsid w:val="00301DAE"/>
    <w:rsid w:val="003020B6"/>
    <w:rsid w:val="00306FF9"/>
    <w:rsid w:val="00310601"/>
    <w:rsid w:val="0031176D"/>
    <w:rsid w:val="003156DA"/>
    <w:rsid w:val="00321522"/>
    <w:rsid w:val="00323FE5"/>
    <w:rsid w:val="00326DEF"/>
    <w:rsid w:val="00330299"/>
    <w:rsid w:val="003332B1"/>
    <w:rsid w:val="0033482B"/>
    <w:rsid w:val="00336F40"/>
    <w:rsid w:val="003372F9"/>
    <w:rsid w:val="003407FE"/>
    <w:rsid w:val="00342797"/>
    <w:rsid w:val="00345B3F"/>
    <w:rsid w:val="00347912"/>
    <w:rsid w:val="00351168"/>
    <w:rsid w:val="00352515"/>
    <w:rsid w:val="00354895"/>
    <w:rsid w:val="00360678"/>
    <w:rsid w:val="00362EF6"/>
    <w:rsid w:val="0037039A"/>
    <w:rsid w:val="0037092F"/>
    <w:rsid w:val="00370BCD"/>
    <w:rsid w:val="003739BD"/>
    <w:rsid w:val="00374862"/>
    <w:rsid w:val="00374E5C"/>
    <w:rsid w:val="00380E88"/>
    <w:rsid w:val="00383D75"/>
    <w:rsid w:val="0038420D"/>
    <w:rsid w:val="0038642A"/>
    <w:rsid w:val="003870EA"/>
    <w:rsid w:val="00392826"/>
    <w:rsid w:val="00392E98"/>
    <w:rsid w:val="00393DB5"/>
    <w:rsid w:val="003A4656"/>
    <w:rsid w:val="003A52A9"/>
    <w:rsid w:val="003B0CB7"/>
    <w:rsid w:val="003B26F6"/>
    <w:rsid w:val="003B30DE"/>
    <w:rsid w:val="003B40D5"/>
    <w:rsid w:val="003B7FBE"/>
    <w:rsid w:val="003C0830"/>
    <w:rsid w:val="003C0BC5"/>
    <w:rsid w:val="003C0F61"/>
    <w:rsid w:val="003C24C7"/>
    <w:rsid w:val="003C3948"/>
    <w:rsid w:val="003C4AAF"/>
    <w:rsid w:val="003C4E64"/>
    <w:rsid w:val="003C6028"/>
    <w:rsid w:val="003D3CF0"/>
    <w:rsid w:val="003D4F7B"/>
    <w:rsid w:val="003D5E5B"/>
    <w:rsid w:val="003D7261"/>
    <w:rsid w:val="003D7891"/>
    <w:rsid w:val="003E174C"/>
    <w:rsid w:val="003E2880"/>
    <w:rsid w:val="003E515D"/>
    <w:rsid w:val="003E681A"/>
    <w:rsid w:val="003F2B39"/>
    <w:rsid w:val="003F7C70"/>
    <w:rsid w:val="004021EF"/>
    <w:rsid w:val="004067E5"/>
    <w:rsid w:val="00407EEC"/>
    <w:rsid w:val="00411003"/>
    <w:rsid w:val="00411B8D"/>
    <w:rsid w:val="004124DC"/>
    <w:rsid w:val="00413100"/>
    <w:rsid w:val="00414ABC"/>
    <w:rsid w:val="004201FF"/>
    <w:rsid w:val="004209B9"/>
    <w:rsid w:val="004217B4"/>
    <w:rsid w:val="00422622"/>
    <w:rsid w:val="00424B4E"/>
    <w:rsid w:val="004252F0"/>
    <w:rsid w:val="00425B40"/>
    <w:rsid w:val="0043076F"/>
    <w:rsid w:val="00442117"/>
    <w:rsid w:val="0044424D"/>
    <w:rsid w:val="004448AA"/>
    <w:rsid w:val="00444C88"/>
    <w:rsid w:val="00445F92"/>
    <w:rsid w:val="00446F63"/>
    <w:rsid w:val="004506B0"/>
    <w:rsid w:val="00450B49"/>
    <w:rsid w:val="00452750"/>
    <w:rsid w:val="00452B31"/>
    <w:rsid w:val="00455099"/>
    <w:rsid w:val="00456C8D"/>
    <w:rsid w:val="00456F1E"/>
    <w:rsid w:val="004578B9"/>
    <w:rsid w:val="0046329F"/>
    <w:rsid w:val="00464337"/>
    <w:rsid w:val="00465A1B"/>
    <w:rsid w:val="00466B2D"/>
    <w:rsid w:val="004678F8"/>
    <w:rsid w:val="00470E6E"/>
    <w:rsid w:val="00473D34"/>
    <w:rsid w:val="00476924"/>
    <w:rsid w:val="00480F16"/>
    <w:rsid w:val="00482C74"/>
    <w:rsid w:val="0048465B"/>
    <w:rsid w:val="0048733A"/>
    <w:rsid w:val="004876B2"/>
    <w:rsid w:val="00490C34"/>
    <w:rsid w:val="00495266"/>
    <w:rsid w:val="004A0013"/>
    <w:rsid w:val="004A14A7"/>
    <w:rsid w:val="004A14B1"/>
    <w:rsid w:val="004A1744"/>
    <w:rsid w:val="004A1943"/>
    <w:rsid w:val="004A1986"/>
    <w:rsid w:val="004A656F"/>
    <w:rsid w:val="004A73B1"/>
    <w:rsid w:val="004B00A0"/>
    <w:rsid w:val="004B3555"/>
    <w:rsid w:val="004B3B40"/>
    <w:rsid w:val="004B73AE"/>
    <w:rsid w:val="004B7A8F"/>
    <w:rsid w:val="004B7D23"/>
    <w:rsid w:val="004C02B9"/>
    <w:rsid w:val="004C1A6C"/>
    <w:rsid w:val="004C4627"/>
    <w:rsid w:val="004C5A38"/>
    <w:rsid w:val="004D0422"/>
    <w:rsid w:val="004D48BE"/>
    <w:rsid w:val="004D6713"/>
    <w:rsid w:val="004D672E"/>
    <w:rsid w:val="004D7AE0"/>
    <w:rsid w:val="004D7C2E"/>
    <w:rsid w:val="004E0557"/>
    <w:rsid w:val="004E0AF4"/>
    <w:rsid w:val="004E0D2D"/>
    <w:rsid w:val="004E2C25"/>
    <w:rsid w:val="004E4538"/>
    <w:rsid w:val="004E5573"/>
    <w:rsid w:val="004E76C1"/>
    <w:rsid w:val="004E7B47"/>
    <w:rsid w:val="004F181E"/>
    <w:rsid w:val="004F35F1"/>
    <w:rsid w:val="004F4080"/>
    <w:rsid w:val="004F5934"/>
    <w:rsid w:val="00501997"/>
    <w:rsid w:val="0050253C"/>
    <w:rsid w:val="00502620"/>
    <w:rsid w:val="0050503F"/>
    <w:rsid w:val="005100E9"/>
    <w:rsid w:val="00511891"/>
    <w:rsid w:val="005120B7"/>
    <w:rsid w:val="00512BA3"/>
    <w:rsid w:val="00514315"/>
    <w:rsid w:val="0051480C"/>
    <w:rsid w:val="00516834"/>
    <w:rsid w:val="00521645"/>
    <w:rsid w:val="0052180F"/>
    <w:rsid w:val="00521960"/>
    <w:rsid w:val="00523976"/>
    <w:rsid w:val="0052451B"/>
    <w:rsid w:val="00524909"/>
    <w:rsid w:val="00526907"/>
    <w:rsid w:val="0053462D"/>
    <w:rsid w:val="00535EDC"/>
    <w:rsid w:val="00535FB2"/>
    <w:rsid w:val="00535FC8"/>
    <w:rsid w:val="00544CBB"/>
    <w:rsid w:val="005504E3"/>
    <w:rsid w:val="00551E47"/>
    <w:rsid w:val="005524BA"/>
    <w:rsid w:val="00553567"/>
    <w:rsid w:val="005555CC"/>
    <w:rsid w:val="00562350"/>
    <w:rsid w:val="005637DB"/>
    <w:rsid w:val="00565B59"/>
    <w:rsid w:val="00567A15"/>
    <w:rsid w:val="0057068E"/>
    <w:rsid w:val="0057591D"/>
    <w:rsid w:val="0058254D"/>
    <w:rsid w:val="00587A76"/>
    <w:rsid w:val="005910E0"/>
    <w:rsid w:val="00593DB1"/>
    <w:rsid w:val="00595AEF"/>
    <w:rsid w:val="00595DFE"/>
    <w:rsid w:val="00596BD3"/>
    <w:rsid w:val="00597BC9"/>
    <w:rsid w:val="005A317C"/>
    <w:rsid w:val="005A4519"/>
    <w:rsid w:val="005B040A"/>
    <w:rsid w:val="005B48B7"/>
    <w:rsid w:val="005B4F0C"/>
    <w:rsid w:val="005B55BD"/>
    <w:rsid w:val="005B578E"/>
    <w:rsid w:val="005B5D5F"/>
    <w:rsid w:val="005B5FC7"/>
    <w:rsid w:val="005B68C5"/>
    <w:rsid w:val="005C1091"/>
    <w:rsid w:val="005C219A"/>
    <w:rsid w:val="005C46B2"/>
    <w:rsid w:val="005D021D"/>
    <w:rsid w:val="005D3B92"/>
    <w:rsid w:val="005D6E31"/>
    <w:rsid w:val="005D7DC7"/>
    <w:rsid w:val="005F09EA"/>
    <w:rsid w:val="005F16BA"/>
    <w:rsid w:val="005F475E"/>
    <w:rsid w:val="006010C4"/>
    <w:rsid w:val="006138D5"/>
    <w:rsid w:val="0062016C"/>
    <w:rsid w:val="00621DB1"/>
    <w:rsid w:val="00623A85"/>
    <w:rsid w:val="00626336"/>
    <w:rsid w:val="00627B70"/>
    <w:rsid w:val="006319B3"/>
    <w:rsid w:val="006322F1"/>
    <w:rsid w:val="00634857"/>
    <w:rsid w:val="006355CF"/>
    <w:rsid w:val="00637FA9"/>
    <w:rsid w:val="006418B4"/>
    <w:rsid w:val="0065134C"/>
    <w:rsid w:val="00654656"/>
    <w:rsid w:val="00654D0A"/>
    <w:rsid w:val="0066057C"/>
    <w:rsid w:val="006617E2"/>
    <w:rsid w:val="00661864"/>
    <w:rsid w:val="00661ADF"/>
    <w:rsid w:val="00663E80"/>
    <w:rsid w:val="00664D8D"/>
    <w:rsid w:val="006652C0"/>
    <w:rsid w:val="00672400"/>
    <w:rsid w:val="006742E4"/>
    <w:rsid w:val="00676D5E"/>
    <w:rsid w:val="006838B9"/>
    <w:rsid w:val="0068518C"/>
    <w:rsid w:val="00685F2A"/>
    <w:rsid w:val="00690CD1"/>
    <w:rsid w:val="00691CAE"/>
    <w:rsid w:val="00692F06"/>
    <w:rsid w:val="006A26A1"/>
    <w:rsid w:val="006A451A"/>
    <w:rsid w:val="006A46F6"/>
    <w:rsid w:val="006B0249"/>
    <w:rsid w:val="006B1DB0"/>
    <w:rsid w:val="006B2AD1"/>
    <w:rsid w:val="006C0011"/>
    <w:rsid w:val="006C4BB7"/>
    <w:rsid w:val="006D3100"/>
    <w:rsid w:val="006E00E3"/>
    <w:rsid w:val="006E3035"/>
    <w:rsid w:val="006F0344"/>
    <w:rsid w:val="006F78A3"/>
    <w:rsid w:val="0070540C"/>
    <w:rsid w:val="00711F72"/>
    <w:rsid w:val="0071263C"/>
    <w:rsid w:val="00712D08"/>
    <w:rsid w:val="0071395D"/>
    <w:rsid w:val="00713E1C"/>
    <w:rsid w:val="0071577C"/>
    <w:rsid w:val="007232EC"/>
    <w:rsid w:val="00724025"/>
    <w:rsid w:val="007240FC"/>
    <w:rsid w:val="007246B7"/>
    <w:rsid w:val="00724CF6"/>
    <w:rsid w:val="00727FB1"/>
    <w:rsid w:val="0073495D"/>
    <w:rsid w:val="007407D4"/>
    <w:rsid w:val="007412A4"/>
    <w:rsid w:val="00744FA5"/>
    <w:rsid w:val="00746329"/>
    <w:rsid w:val="00751AE1"/>
    <w:rsid w:val="00752F4D"/>
    <w:rsid w:val="00753496"/>
    <w:rsid w:val="00755F75"/>
    <w:rsid w:val="00757A51"/>
    <w:rsid w:val="00760146"/>
    <w:rsid w:val="007608CB"/>
    <w:rsid w:val="0076104F"/>
    <w:rsid w:val="00765319"/>
    <w:rsid w:val="007658AE"/>
    <w:rsid w:val="00766000"/>
    <w:rsid w:val="00766587"/>
    <w:rsid w:val="007701A8"/>
    <w:rsid w:val="007731FD"/>
    <w:rsid w:val="00773330"/>
    <w:rsid w:val="00773E24"/>
    <w:rsid w:val="00774153"/>
    <w:rsid w:val="00775DEE"/>
    <w:rsid w:val="007767DE"/>
    <w:rsid w:val="00781C13"/>
    <w:rsid w:val="00784802"/>
    <w:rsid w:val="00785044"/>
    <w:rsid w:val="007876CA"/>
    <w:rsid w:val="0079274E"/>
    <w:rsid w:val="007930D8"/>
    <w:rsid w:val="00795EA4"/>
    <w:rsid w:val="00796FF5"/>
    <w:rsid w:val="007A385A"/>
    <w:rsid w:val="007A5DAA"/>
    <w:rsid w:val="007A6485"/>
    <w:rsid w:val="007A79B8"/>
    <w:rsid w:val="007B19BC"/>
    <w:rsid w:val="007B214B"/>
    <w:rsid w:val="007B4C87"/>
    <w:rsid w:val="007C302B"/>
    <w:rsid w:val="007C3D76"/>
    <w:rsid w:val="007C4543"/>
    <w:rsid w:val="007D0E09"/>
    <w:rsid w:val="007D1B79"/>
    <w:rsid w:val="007D24C7"/>
    <w:rsid w:val="007D3257"/>
    <w:rsid w:val="007D555A"/>
    <w:rsid w:val="007D7143"/>
    <w:rsid w:val="007E2947"/>
    <w:rsid w:val="007E6585"/>
    <w:rsid w:val="007E7104"/>
    <w:rsid w:val="007F22D8"/>
    <w:rsid w:val="007F3AE5"/>
    <w:rsid w:val="007F4590"/>
    <w:rsid w:val="007F4F61"/>
    <w:rsid w:val="007F65AB"/>
    <w:rsid w:val="007F7489"/>
    <w:rsid w:val="00802BBD"/>
    <w:rsid w:val="00807B23"/>
    <w:rsid w:val="00810B9F"/>
    <w:rsid w:val="008145A2"/>
    <w:rsid w:val="00815097"/>
    <w:rsid w:val="008178FE"/>
    <w:rsid w:val="00823288"/>
    <w:rsid w:val="008234CF"/>
    <w:rsid w:val="00827489"/>
    <w:rsid w:val="00827F14"/>
    <w:rsid w:val="00830DDF"/>
    <w:rsid w:val="0083110A"/>
    <w:rsid w:val="008359EA"/>
    <w:rsid w:val="00836A82"/>
    <w:rsid w:val="00840604"/>
    <w:rsid w:val="00843EFB"/>
    <w:rsid w:val="008451A8"/>
    <w:rsid w:val="00845E34"/>
    <w:rsid w:val="008464B5"/>
    <w:rsid w:val="008472E1"/>
    <w:rsid w:val="008509AE"/>
    <w:rsid w:val="008558AD"/>
    <w:rsid w:val="00856350"/>
    <w:rsid w:val="00856E5C"/>
    <w:rsid w:val="00857DAE"/>
    <w:rsid w:val="00860135"/>
    <w:rsid w:val="0086051F"/>
    <w:rsid w:val="00861F27"/>
    <w:rsid w:val="00862BF4"/>
    <w:rsid w:val="00863C3D"/>
    <w:rsid w:val="00863F83"/>
    <w:rsid w:val="0086754C"/>
    <w:rsid w:val="00870B72"/>
    <w:rsid w:val="008718F1"/>
    <w:rsid w:val="00871B59"/>
    <w:rsid w:val="008754DF"/>
    <w:rsid w:val="00875E18"/>
    <w:rsid w:val="00876536"/>
    <w:rsid w:val="008821D8"/>
    <w:rsid w:val="00884106"/>
    <w:rsid w:val="00886568"/>
    <w:rsid w:val="00887613"/>
    <w:rsid w:val="008970E3"/>
    <w:rsid w:val="00897F28"/>
    <w:rsid w:val="008A1149"/>
    <w:rsid w:val="008A376A"/>
    <w:rsid w:val="008A4659"/>
    <w:rsid w:val="008A77EC"/>
    <w:rsid w:val="008B39CC"/>
    <w:rsid w:val="008C0A2A"/>
    <w:rsid w:val="008C1518"/>
    <w:rsid w:val="008C3628"/>
    <w:rsid w:val="008C3A83"/>
    <w:rsid w:val="008C4E3B"/>
    <w:rsid w:val="008C514C"/>
    <w:rsid w:val="008C7A34"/>
    <w:rsid w:val="008D4E6B"/>
    <w:rsid w:val="008D69ED"/>
    <w:rsid w:val="008D7FC9"/>
    <w:rsid w:val="008E1A53"/>
    <w:rsid w:val="008E3908"/>
    <w:rsid w:val="008E4700"/>
    <w:rsid w:val="008F2B07"/>
    <w:rsid w:val="008F4EC0"/>
    <w:rsid w:val="008F55A5"/>
    <w:rsid w:val="00901CF6"/>
    <w:rsid w:val="00904428"/>
    <w:rsid w:val="00913305"/>
    <w:rsid w:val="00914F60"/>
    <w:rsid w:val="00921CEB"/>
    <w:rsid w:val="00921F2D"/>
    <w:rsid w:val="00924F3A"/>
    <w:rsid w:val="00927833"/>
    <w:rsid w:val="00932398"/>
    <w:rsid w:val="00936654"/>
    <w:rsid w:val="00936913"/>
    <w:rsid w:val="0094322A"/>
    <w:rsid w:val="009444F7"/>
    <w:rsid w:val="009468EF"/>
    <w:rsid w:val="00946BD2"/>
    <w:rsid w:val="00950789"/>
    <w:rsid w:val="00952F18"/>
    <w:rsid w:val="00953E9E"/>
    <w:rsid w:val="009548EB"/>
    <w:rsid w:val="00955D34"/>
    <w:rsid w:val="00960F5E"/>
    <w:rsid w:val="009625F0"/>
    <w:rsid w:val="00962712"/>
    <w:rsid w:val="009630FE"/>
    <w:rsid w:val="009658F1"/>
    <w:rsid w:val="00970BB1"/>
    <w:rsid w:val="00970DFA"/>
    <w:rsid w:val="00972F0B"/>
    <w:rsid w:val="00973475"/>
    <w:rsid w:val="00975751"/>
    <w:rsid w:val="0097600C"/>
    <w:rsid w:val="00977606"/>
    <w:rsid w:val="0098105A"/>
    <w:rsid w:val="00983696"/>
    <w:rsid w:val="00986BAE"/>
    <w:rsid w:val="009920E8"/>
    <w:rsid w:val="00993588"/>
    <w:rsid w:val="00994682"/>
    <w:rsid w:val="0099513B"/>
    <w:rsid w:val="00995263"/>
    <w:rsid w:val="009A1087"/>
    <w:rsid w:val="009A294C"/>
    <w:rsid w:val="009A3656"/>
    <w:rsid w:val="009A3D88"/>
    <w:rsid w:val="009A4024"/>
    <w:rsid w:val="009A4877"/>
    <w:rsid w:val="009A555E"/>
    <w:rsid w:val="009A6BC8"/>
    <w:rsid w:val="009A7DEB"/>
    <w:rsid w:val="009B2D53"/>
    <w:rsid w:val="009B42D5"/>
    <w:rsid w:val="009B5B41"/>
    <w:rsid w:val="009B6AF5"/>
    <w:rsid w:val="009B74E9"/>
    <w:rsid w:val="009B77F6"/>
    <w:rsid w:val="009C16DB"/>
    <w:rsid w:val="009C30D1"/>
    <w:rsid w:val="009C5757"/>
    <w:rsid w:val="009D0FA2"/>
    <w:rsid w:val="009D20FA"/>
    <w:rsid w:val="009D730D"/>
    <w:rsid w:val="009E181B"/>
    <w:rsid w:val="009E27A2"/>
    <w:rsid w:val="009E4669"/>
    <w:rsid w:val="009E6C74"/>
    <w:rsid w:val="009E74C9"/>
    <w:rsid w:val="009F1A65"/>
    <w:rsid w:val="009F3A56"/>
    <w:rsid w:val="009F498B"/>
    <w:rsid w:val="009F4F25"/>
    <w:rsid w:val="009F5E00"/>
    <w:rsid w:val="009F7650"/>
    <w:rsid w:val="00A00293"/>
    <w:rsid w:val="00A0395A"/>
    <w:rsid w:val="00A1058C"/>
    <w:rsid w:val="00A14A44"/>
    <w:rsid w:val="00A2035D"/>
    <w:rsid w:val="00A2199E"/>
    <w:rsid w:val="00A21A0D"/>
    <w:rsid w:val="00A272C1"/>
    <w:rsid w:val="00A30A07"/>
    <w:rsid w:val="00A429D8"/>
    <w:rsid w:val="00A46A59"/>
    <w:rsid w:val="00A46E5A"/>
    <w:rsid w:val="00A50F2D"/>
    <w:rsid w:val="00A54279"/>
    <w:rsid w:val="00A5464A"/>
    <w:rsid w:val="00A54AA9"/>
    <w:rsid w:val="00A616D1"/>
    <w:rsid w:val="00A617E4"/>
    <w:rsid w:val="00A628FB"/>
    <w:rsid w:val="00A63DDC"/>
    <w:rsid w:val="00A65AE4"/>
    <w:rsid w:val="00A71B62"/>
    <w:rsid w:val="00A72921"/>
    <w:rsid w:val="00A72D8C"/>
    <w:rsid w:val="00A72F06"/>
    <w:rsid w:val="00A72F99"/>
    <w:rsid w:val="00A73FAE"/>
    <w:rsid w:val="00A759B2"/>
    <w:rsid w:val="00A8155F"/>
    <w:rsid w:val="00A81A30"/>
    <w:rsid w:val="00A81D91"/>
    <w:rsid w:val="00A830D8"/>
    <w:rsid w:val="00A90B52"/>
    <w:rsid w:val="00A9102C"/>
    <w:rsid w:val="00A94A65"/>
    <w:rsid w:val="00A960F7"/>
    <w:rsid w:val="00A9783A"/>
    <w:rsid w:val="00A97869"/>
    <w:rsid w:val="00AA1403"/>
    <w:rsid w:val="00AA29B2"/>
    <w:rsid w:val="00AA697E"/>
    <w:rsid w:val="00AB10CB"/>
    <w:rsid w:val="00AB1371"/>
    <w:rsid w:val="00AB1D09"/>
    <w:rsid w:val="00AB1DC4"/>
    <w:rsid w:val="00AB5EBB"/>
    <w:rsid w:val="00AB7BE4"/>
    <w:rsid w:val="00AB7E7A"/>
    <w:rsid w:val="00AC1ABB"/>
    <w:rsid w:val="00AC204E"/>
    <w:rsid w:val="00AC2A34"/>
    <w:rsid w:val="00AC2C72"/>
    <w:rsid w:val="00AC2F7B"/>
    <w:rsid w:val="00AC53B3"/>
    <w:rsid w:val="00AC567D"/>
    <w:rsid w:val="00AC6313"/>
    <w:rsid w:val="00AC7663"/>
    <w:rsid w:val="00AC7DAB"/>
    <w:rsid w:val="00AD746D"/>
    <w:rsid w:val="00AD746F"/>
    <w:rsid w:val="00AE25FD"/>
    <w:rsid w:val="00AE41CB"/>
    <w:rsid w:val="00AE4EC7"/>
    <w:rsid w:val="00AE6865"/>
    <w:rsid w:val="00AE7D06"/>
    <w:rsid w:val="00AE7F5C"/>
    <w:rsid w:val="00AF1F0D"/>
    <w:rsid w:val="00AF260F"/>
    <w:rsid w:val="00AF2AE1"/>
    <w:rsid w:val="00AF4559"/>
    <w:rsid w:val="00B01DFF"/>
    <w:rsid w:val="00B040C3"/>
    <w:rsid w:val="00B1395C"/>
    <w:rsid w:val="00B163C0"/>
    <w:rsid w:val="00B16F13"/>
    <w:rsid w:val="00B1758D"/>
    <w:rsid w:val="00B20648"/>
    <w:rsid w:val="00B26E52"/>
    <w:rsid w:val="00B30AFB"/>
    <w:rsid w:val="00B31BE4"/>
    <w:rsid w:val="00B31F98"/>
    <w:rsid w:val="00B32585"/>
    <w:rsid w:val="00B36472"/>
    <w:rsid w:val="00B373E3"/>
    <w:rsid w:val="00B4261F"/>
    <w:rsid w:val="00B42753"/>
    <w:rsid w:val="00B44C38"/>
    <w:rsid w:val="00B451E1"/>
    <w:rsid w:val="00B454B1"/>
    <w:rsid w:val="00B45B13"/>
    <w:rsid w:val="00B50950"/>
    <w:rsid w:val="00B5104A"/>
    <w:rsid w:val="00B52151"/>
    <w:rsid w:val="00B53C9F"/>
    <w:rsid w:val="00B575D0"/>
    <w:rsid w:val="00B63D46"/>
    <w:rsid w:val="00B64A3F"/>
    <w:rsid w:val="00B66AF9"/>
    <w:rsid w:val="00B71D47"/>
    <w:rsid w:val="00B73204"/>
    <w:rsid w:val="00B740AF"/>
    <w:rsid w:val="00B74620"/>
    <w:rsid w:val="00B75D33"/>
    <w:rsid w:val="00B76491"/>
    <w:rsid w:val="00B76BE7"/>
    <w:rsid w:val="00B82A9D"/>
    <w:rsid w:val="00B85EAC"/>
    <w:rsid w:val="00B87CB1"/>
    <w:rsid w:val="00B90889"/>
    <w:rsid w:val="00B90D6B"/>
    <w:rsid w:val="00B91269"/>
    <w:rsid w:val="00B92332"/>
    <w:rsid w:val="00B9337A"/>
    <w:rsid w:val="00B963B2"/>
    <w:rsid w:val="00B97ABA"/>
    <w:rsid w:val="00BA11C9"/>
    <w:rsid w:val="00BA1B92"/>
    <w:rsid w:val="00BA1E6D"/>
    <w:rsid w:val="00BA204A"/>
    <w:rsid w:val="00BA2351"/>
    <w:rsid w:val="00BA3F18"/>
    <w:rsid w:val="00BA55DF"/>
    <w:rsid w:val="00BA7A1D"/>
    <w:rsid w:val="00BB03A5"/>
    <w:rsid w:val="00BB0B83"/>
    <w:rsid w:val="00BB4D80"/>
    <w:rsid w:val="00BB6AF3"/>
    <w:rsid w:val="00BC1258"/>
    <w:rsid w:val="00BC529F"/>
    <w:rsid w:val="00BC61D4"/>
    <w:rsid w:val="00BC7BF2"/>
    <w:rsid w:val="00BD0462"/>
    <w:rsid w:val="00BD1A4D"/>
    <w:rsid w:val="00BD33DE"/>
    <w:rsid w:val="00BD3F25"/>
    <w:rsid w:val="00BD4391"/>
    <w:rsid w:val="00BD47D6"/>
    <w:rsid w:val="00BD7330"/>
    <w:rsid w:val="00BD7689"/>
    <w:rsid w:val="00BD7793"/>
    <w:rsid w:val="00BE1CC1"/>
    <w:rsid w:val="00BE72BE"/>
    <w:rsid w:val="00BE7526"/>
    <w:rsid w:val="00BF3D69"/>
    <w:rsid w:val="00BF4784"/>
    <w:rsid w:val="00BF5E85"/>
    <w:rsid w:val="00BF760F"/>
    <w:rsid w:val="00C01F44"/>
    <w:rsid w:val="00C02E2D"/>
    <w:rsid w:val="00C04091"/>
    <w:rsid w:val="00C04F92"/>
    <w:rsid w:val="00C120B3"/>
    <w:rsid w:val="00C13F29"/>
    <w:rsid w:val="00C307FE"/>
    <w:rsid w:val="00C31E8D"/>
    <w:rsid w:val="00C33796"/>
    <w:rsid w:val="00C37037"/>
    <w:rsid w:val="00C442E4"/>
    <w:rsid w:val="00C44795"/>
    <w:rsid w:val="00C45AD7"/>
    <w:rsid w:val="00C50785"/>
    <w:rsid w:val="00C5141C"/>
    <w:rsid w:val="00C54DC1"/>
    <w:rsid w:val="00C55030"/>
    <w:rsid w:val="00C61F71"/>
    <w:rsid w:val="00C65299"/>
    <w:rsid w:val="00C67529"/>
    <w:rsid w:val="00C7074C"/>
    <w:rsid w:val="00C70C1B"/>
    <w:rsid w:val="00C7531A"/>
    <w:rsid w:val="00C774D1"/>
    <w:rsid w:val="00C80E54"/>
    <w:rsid w:val="00C81A8E"/>
    <w:rsid w:val="00C83814"/>
    <w:rsid w:val="00C84594"/>
    <w:rsid w:val="00C845FE"/>
    <w:rsid w:val="00C85794"/>
    <w:rsid w:val="00C87298"/>
    <w:rsid w:val="00C8758C"/>
    <w:rsid w:val="00C9299D"/>
    <w:rsid w:val="00C933B4"/>
    <w:rsid w:val="00C93BBC"/>
    <w:rsid w:val="00CA0032"/>
    <w:rsid w:val="00CA1177"/>
    <w:rsid w:val="00CA1601"/>
    <w:rsid w:val="00CA1A26"/>
    <w:rsid w:val="00CA1C3D"/>
    <w:rsid w:val="00CA3EAA"/>
    <w:rsid w:val="00CA4B99"/>
    <w:rsid w:val="00CB1201"/>
    <w:rsid w:val="00CB1E67"/>
    <w:rsid w:val="00CB38D8"/>
    <w:rsid w:val="00CB7485"/>
    <w:rsid w:val="00CC0F85"/>
    <w:rsid w:val="00CC24EA"/>
    <w:rsid w:val="00CC5842"/>
    <w:rsid w:val="00CC6985"/>
    <w:rsid w:val="00CC70AF"/>
    <w:rsid w:val="00CC7BDE"/>
    <w:rsid w:val="00CD1164"/>
    <w:rsid w:val="00CD163A"/>
    <w:rsid w:val="00CD2D0D"/>
    <w:rsid w:val="00CD3340"/>
    <w:rsid w:val="00CD444C"/>
    <w:rsid w:val="00CD5D63"/>
    <w:rsid w:val="00CD5D85"/>
    <w:rsid w:val="00CE1C02"/>
    <w:rsid w:val="00CE2628"/>
    <w:rsid w:val="00CE56FC"/>
    <w:rsid w:val="00CE7D3C"/>
    <w:rsid w:val="00CF27BA"/>
    <w:rsid w:val="00CF38D7"/>
    <w:rsid w:val="00CF5E21"/>
    <w:rsid w:val="00D06E91"/>
    <w:rsid w:val="00D1043B"/>
    <w:rsid w:val="00D114FE"/>
    <w:rsid w:val="00D13302"/>
    <w:rsid w:val="00D20E19"/>
    <w:rsid w:val="00D272A8"/>
    <w:rsid w:val="00D32C82"/>
    <w:rsid w:val="00D32E10"/>
    <w:rsid w:val="00D3436A"/>
    <w:rsid w:val="00D40AA5"/>
    <w:rsid w:val="00D40FDA"/>
    <w:rsid w:val="00D41E75"/>
    <w:rsid w:val="00D43615"/>
    <w:rsid w:val="00D47B2A"/>
    <w:rsid w:val="00D54D0D"/>
    <w:rsid w:val="00D629AB"/>
    <w:rsid w:val="00D64645"/>
    <w:rsid w:val="00D679FD"/>
    <w:rsid w:val="00D7116F"/>
    <w:rsid w:val="00D72F27"/>
    <w:rsid w:val="00D756C3"/>
    <w:rsid w:val="00D800A2"/>
    <w:rsid w:val="00D80994"/>
    <w:rsid w:val="00D84CDD"/>
    <w:rsid w:val="00D8523D"/>
    <w:rsid w:val="00D86F23"/>
    <w:rsid w:val="00D93D92"/>
    <w:rsid w:val="00D94608"/>
    <w:rsid w:val="00D967A9"/>
    <w:rsid w:val="00DA0F63"/>
    <w:rsid w:val="00DA14BF"/>
    <w:rsid w:val="00DA2CDF"/>
    <w:rsid w:val="00DB0BCF"/>
    <w:rsid w:val="00DB0D24"/>
    <w:rsid w:val="00DB24CC"/>
    <w:rsid w:val="00DB308B"/>
    <w:rsid w:val="00DB5122"/>
    <w:rsid w:val="00DB60C9"/>
    <w:rsid w:val="00DB6C49"/>
    <w:rsid w:val="00DC0738"/>
    <w:rsid w:val="00DC110F"/>
    <w:rsid w:val="00DC466B"/>
    <w:rsid w:val="00DC62BB"/>
    <w:rsid w:val="00DC681E"/>
    <w:rsid w:val="00DC7167"/>
    <w:rsid w:val="00DD01B9"/>
    <w:rsid w:val="00DD571C"/>
    <w:rsid w:val="00DD58C0"/>
    <w:rsid w:val="00DD593D"/>
    <w:rsid w:val="00DD664F"/>
    <w:rsid w:val="00DD70E2"/>
    <w:rsid w:val="00DE37D0"/>
    <w:rsid w:val="00DE3C30"/>
    <w:rsid w:val="00DE49F7"/>
    <w:rsid w:val="00DF73B4"/>
    <w:rsid w:val="00DF7D27"/>
    <w:rsid w:val="00E00B8C"/>
    <w:rsid w:val="00E02926"/>
    <w:rsid w:val="00E04B31"/>
    <w:rsid w:val="00E06D67"/>
    <w:rsid w:val="00E1066F"/>
    <w:rsid w:val="00E10F15"/>
    <w:rsid w:val="00E11FCB"/>
    <w:rsid w:val="00E12A5A"/>
    <w:rsid w:val="00E135C1"/>
    <w:rsid w:val="00E142CA"/>
    <w:rsid w:val="00E16773"/>
    <w:rsid w:val="00E20010"/>
    <w:rsid w:val="00E20A14"/>
    <w:rsid w:val="00E21701"/>
    <w:rsid w:val="00E265DD"/>
    <w:rsid w:val="00E27C76"/>
    <w:rsid w:val="00E300EF"/>
    <w:rsid w:val="00E337AB"/>
    <w:rsid w:val="00E33A67"/>
    <w:rsid w:val="00E37D22"/>
    <w:rsid w:val="00E37E04"/>
    <w:rsid w:val="00E40696"/>
    <w:rsid w:val="00E407BD"/>
    <w:rsid w:val="00E41135"/>
    <w:rsid w:val="00E41BA6"/>
    <w:rsid w:val="00E43906"/>
    <w:rsid w:val="00E4596C"/>
    <w:rsid w:val="00E460C5"/>
    <w:rsid w:val="00E47436"/>
    <w:rsid w:val="00E47C68"/>
    <w:rsid w:val="00E53E27"/>
    <w:rsid w:val="00E60081"/>
    <w:rsid w:val="00E608AE"/>
    <w:rsid w:val="00E64973"/>
    <w:rsid w:val="00E77B9F"/>
    <w:rsid w:val="00E85119"/>
    <w:rsid w:val="00E87337"/>
    <w:rsid w:val="00E918D9"/>
    <w:rsid w:val="00E9482B"/>
    <w:rsid w:val="00E94A5E"/>
    <w:rsid w:val="00E97C81"/>
    <w:rsid w:val="00EA31E7"/>
    <w:rsid w:val="00EA4399"/>
    <w:rsid w:val="00EA4E1D"/>
    <w:rsid w:val="00EA722D"/>
    <w:rsid w:val="00EB29DA"/>
    <w:rsid w:val="00EB4C70"/>
    <w:rsid w:val="00EC3FAB"/>
    <w:rsid w:val="00EC5177"/>
    <w:rsid w:val="00EC5723"/>
    <w:rsid w:val="00EC588B"/>
    <w:rsid w:val="00EC76A5"/>
    <w:rsid w:val="00EC7A26"/>
    <w:rsid w:val="00ED337E"/>
    <w:rsid w:val="00ED3771"/>
    <w:rsid w:val="00ED47E1"/>
    <w:rsid w:val="00ED5636"/>
    <w:rsid w:val="00ED68EC"/>
    <w:rsid w:val="00EE6BFF"/>
    <w:rsid w:val="00EE7AAC"/>
    <w:rsid w:val="00EE7AC2"/>
    <w:rsid w:val="00EF03D0"/>
    <w:rsid w:val="00EF0E0B"/>
    <w:rsid w:val="00EF3738"/>
    <w:rsid w:val="00EF6B99"/>
    <w:rsid w:val="00F048BE"/>
    <w:rsid w:val="00F05488"/>
    <w:rsid w:val="00F06CBA"/>
    <w:rsid w:val="00F07E17"/>
    <w:rsid w:val="00F10682"/>
    <w:rsid w:val="00F157E3"/>
    <w:rsid w:val="00F1590F"/>
    <w:rsid w:val="00F160DD"/>
    <w:rsid w:val="00F22344"/>
    <w:rsid w:val="00F22D36"/>
    <w:rsid w:val="00F23DB7"/>
    <w:rsid w:val="00F240DF"/>
    <w:rsid w:val="00F25299"/>
    <w:rsid w:val="00F2614B"/>
    <w:rsid w:val="00F32EB8"/>
    <w:rsid w:val="00F34CB5"/>
    <w:rsid w:val="00F352C9"/>
    <w:rsid w:val="00F361F8"/>
    <w:rsid w:val="00F4051A"/>
    <w:rsid w:val="00F408D1"/>
    <w:rsid w:val="00F41A29"/>
    <w:rsid w:val="00F41F96"/>
    <w:rsid w:val="00F4216A"/>
    <w:rsid w:val="00F43E2B"/>
    <w:rsid w:val="00F44B49"/>
    <w:rsid w:val="00F44F53"/>
    <w:rsid w:val="00F4559F"/>
    <w:rsid w:val="00F46582"/>
    <w:rsid w:val="00F50AB2"/>
    <w:rsid w:val="00F51709"/>
    <w:rsid w:val="00F52F68"/>
    <w:rsid w:val="00F54D63"/>
    <w:rsid w:val="00F57304"/>
    <w:rsid w:val="00F60241"/>
    <w:rsid w:val="00F60CEB"/>
    <w:rsid w:val="00F60F20"/>
    <w:rsid w:val="00F632E1"/>
    <w:rsid w:val="00F633FC"/>
    <w:rsid w:val="00F65125"/>
    <w:rsid w:val="00F655D6"/>
    <w:rsid w:val="00F67F41"/>
    <w:rsid w:val="00F701FF"/>
    <w:rsid w:val="00F71443"/>
    <w:rsid w:val="00F735FC"/>
    <w:rsid w:val="00F76523"/>
    <w:rsid w:val="00F8045E"/>
    <w:rsid w:val="00F80D06"/>
    <w:rsid w:val="00F82C4A"/>
    <w:rsid w:val="00F836A6"/>
    <w:rsid w:val="00F8588A"/>
    <w:rsid w:val="00F863F9"/>
    <w:rsid w:val="00F91B6F"/>
    <w:rsid w:val="00F951DF"/>
    <w:rsid w:val="00F951F1"/>
    <w:rsid w:val="00FA0F3D"/>
    <w:rsid w:val="00FA3F9F"/>
    <w:rsid w:val="00FA4013"/>
    <w:rsid w:val="00FA6D63"/>
    <w:rsid w:val="00FA6FEE"/>
    <w:rsid w:val="00FA70AE"/>
    <w:rsid w:val="00FB0E2C"/>
    <w:rsid w:val="00FB2745"/>
    <w:rsid w:val="00FB64BF"/>
    <w:rsid w:val="00FC44E3"/>
    <w:rsid w:val="00FC4D8D"/>
    <w:rsid w:val="00FD1643"/>
    <w:rsid w:val="00FD580A"/>
    <w:rsid w:val="00FD5C17"/>
    <w:rsid w:val="00FE08B7"/>
    <w:rsid w:val="00FE3447"/>
    <w:rsid w:val="00FE5A25"/>
    <w:rsid w:val="00FE5FC5"/>
    <w:rsid w:val="00FE79BB"/>
    <w:rsid w:val="00FF709B"/>
    <w:rsid w:val="00FF7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331B"/>
  <w15:chartTrackingRefBased/>
  <w15:docId w15:val="{9AFC796A-8502-41D6-825A-9809D170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7F"/>
  </w:style>
  <w:style w:type="paragraph" w:styleId="Titre1">
    <w:name w:val="heading 1"/>
    <w:basedOn w:val="Normal"/>
    <w:next w:val="Normal"/>
    <w:link w:val="Titre1Car"/>
    <w:uiPriority w:val="9"/>
    <w:qFormat/>
    <w:rsid w:val="00F4216A"/>
    <w:pPr>
      <w:keepNext/>
      <w:keepLines/>
      <w:spacing w:before="360" w:after="240"/>
      <w:outlineLvl w:val="0"/>
    </w:pPr>
    <w:rPr>
      <w:rFonts w:ascii="Times New Roman" w:eastAsiaTheme="majorEastAsia" w:hAnsi="Times New Roman" w:cstheme="majorBidi"/>
      <w:b/>
      <w:sz w:val="40"/>
      <w:szCs w:val="32"/>
    </w:rPr>
  </w:style>
  <w:style w:type="paragraph" w:styleId="Titre2">
    <w:name w:val="heading 2"/>
    <w:basedOn w:val="Normal"/>
    <w:next w:val="Normal"/>
    <w:link w:val="Titre2Car"/>
    <w:uiPriority w:val="9"/>
    <w:unhideWhenUsed/>
    <w:qFormat/>
    <w:rsid w:val="00F4216A"/>
    <w:pPr>
      <w:keepNext/>
      <w:keepLines/>
      <w:spacing w:before="160" w:after="120"/>
      <w:outlineLvl w:val="1"/>
    </w:pPr>
    <w:rPr>
      <w:rFonts w:ascii="Times New Roman" w:eastAsiaTheme="majorEastAsia" w:hAnsi="Times New Roman" w:cstheme="majorBidi"/>
      <w:b/>
      <w:sz w:val="28"/>
      <w:szCs w:val="26"/>
    </w:rPr>
  </w:style>
  <w:style w:type="paragraph" w:styleId="Titre3">
    <w:name w:val="heading 3"/>
    <w:basedOn w:val="Normal"/>
    <w:next w:val="Normal"/>
    <w:link w:val="Titre3Car"/>
    <w:uiPriority w:val="9"/>
    <w:unhideWhenUsed/>
    <w:qFormat/>
    <w:rsid w:val="00F4216A"/>
    <w:pPr>
      <w:keepNext/>
      <w:keepLines/>
      <w:spacing w:before="240" w:after="240"/>
      <w:outlineLvl w:val="2"/>
    </w:pPr>
    <w:rPr>
      <w:rFonts w:ascii="Times New Roman" w:eastAsiaTheme="majorEastAsia" w:hAnsi="Times New Roman" w:cstheme="majorBidi"/>
      <w:b/>
      <w:sz w:val="24"/>
      <w:szCs w:val="24"/>
    </w:rPr>
  </w:style>
  <w:style w:type="paragraph" w:styleId="Titre4">
    <w:name w:val="heading 4"/>
    <w:basedOn w:val="Normal"/>
    <w:next w:val="Normal"/>
    <w:link w:val="Titre4Car"/>
    <w:uiPriority w:val="9"/>
    <w:unhideWhenUsed/>
    <w:qFormat/>
    <w:rsid w:val="00152091"/>
    <w:pPr>
      <w:keepNext/>
      <w:keepLines/>
      <w:spacing w:before="280" w:after="240"/>
      <w:outlineLvl w:val="3"/>
    </w:pPr>
    <w:rPr>
      <w:rFonts w:ascii="Times New Roman" w:eastAsiaTheme="majorEastAsia" w:hAnsi="Times New Roman" w:cstheme="majorBidi"/>
      <w:iCs/>
      <w:sz w:val="24"/>
    </w:rPr>
  </w:style>
  <w:style w:type="paragraph" w:styleId="Titre5">
    <w:name w:val="heading 5"/>
    <w:basedOn w:val="Normal"/>
    <w:next w:val="Normal"/>
    <w:link w:val="Titre5Car"/>
    <w:uiPriority w:val="9"/>
    <w:unhideWhenUsed/>
    <w:qFormat/>
    <w:rsid w:val="00152091"/>
    <w:pPr>
      <w:keepNext/>
      <w:keepLines/>
      <w:spacing w:before="280" w:after="240"/>
      <w:outlineLvl w:val="4"/>
    </w:pPr>
    <w:rPr>
      <w:rFonts w:ascii="Times New Roman" w:eastAsiaTheme="majorEastAsia" w:hAnsi="Times New Roman" w:cstheme="majorBidi"/>
      <w:b/>
      <w:sz w:val="24"/>
    </w:rPr>
  </w:style>
  <w:style w:type="paragraph" w:styleId="Titre6">
    <w:name w:val="heading 6"/>
    <w:basedOn w:val="Normal"/>
    <w:next w:val="Normal"/>
    <w:link w:val="Titre6Car"/>
    <w:uiPriority w:val="9"/>
    <w:unhideWhenUsed/>
    <w:qFormat/>
    <w:rsid w:val="00152091"/>
    <w:pPr>
      <w:keepNext/>
      <w:keepLines/>
      <w:spacing w:before="280" w:after="240"/>
      <w:outlineLvl w:val="5"/>
    </w:pPr>
    <w:rPr>
      <w:rFonts w:ascii="Times New Roman" w:eastAsiaTheme="majorEastAsia" w:hAnsi="Times New Roman" w:cstheme="majorBidi"/>
      <w:i/>
      <w:sz w:val="24"/>
    </w:rPr>
  </w:style>
  <w:style w:type="paragraph" w:styleId="Titre7">
    <w:name w:val="heading 7"/>
    <w:basedOn w:val="Normal"/>
    <w:next w:val="Normal"/>
    <w:link w:val="Titre7Car"/>
    <w:uiPriority w:val="9"/>
    <w:unhideWhenUsed/>
    <w:qFormat/>
    <w:rsid w:val="00B87CB1"/>
    <w:pPr>
      <w:keepNext/>
      <w:keepLines/>
      <w:numPr>
        <w:numId w:val="33"/>
      </w:numPr>
      <w:spacing w:before="160" w:after="120"/>
      <w:outlineLvl w:val="6"/>
    </w:pPr>
    <w:rPr>
      <w:rFonts w:ascii="Times New Roman" w:eastAsiaTheme="majorEastAsia" w:hAnsi="Times New Roman" w:cstheme="majorBidi"/>
      <w:iCs/>
      <w:sz w:val="24"/>
    </w:rPr>
  </w:style>
  <w:style w:type="paragraph" w:styleId="Titre8">
    <w:name w:val="heading 8"/>
    <w:basedOn w:val="Normal"/>
    <w:next w:val="Normal"/>
    <w:link w:val="Titre8Car"/>
    <w:uiPriority w:val="9"/>
    <w:unhideWhenUsed/>
    <w:qFormat/>
    <w:rsid w:val="00B87CB1"/>
    <w:pPr>
      <w:keepNext/>
      <w:keepLines/>
      <w:numPr>
        <w:numId w:val="35"/>
      </w:numPr>
      <w:spacing w:before="160" w:after="120"/>
      <w:outlineLvl w:val="7"/>
    </w:pPr>
    <w:rPr>
      <w:rFonts w:ascii="Times New Roman" w:eastAsiaTheme="majorEastAsia" w:hAnsi="Times New Roman" w:cstheme="majorBidi"/>
      <w:b/>
      <w:color w:val="272727" w:themeColor="text1" w:themeTint="D8"/>
      <w:sz w:val="24"/>
      <w:szCs w:val="21"/>
    </w:rPr>
  </w:style>
  <w:style w:type="paragraph" w:styleId="Titre9">
    <w:name w:val="heading 9"/>
    <w:basedOn w:val="Normal"/>
    <w:next w:val="Normal"/>
    <w:link w:val="Titre9Car"/>
    <w:uiPriority w:val="9"/>
    <w:semiHidden/>
    <w:unhideWhenUsed/>
    <w:qFormat/>
    <w:rsid w:val="006322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E2B7F"/>
    <w:pPr>
      <w:ind w:left="720"/>
      <w:contextualSpacing/>
    </w:pPr>
  </w:style>
  <w:style w:type="character" w:styleId="Lienhypertexte">
    <w:name w:val="Hyperlink"/>
    <w:basedOn w:val="Policepardfaut"/>
    <w:uiPriority w:val="99"/>
    <w:unhideWhenUsed/>
    <w:rsid w:val="00DA2CDF"/>
    <w:rPr>
      <w:color w:val="0563C1" w:themeColor="hyperlink"/>
      <w:u w:val="single"/>
    </w:rPr>
  </w:style>
  <w:style w:type="table" w:styleId="Grilledutableau">
    <w:name w:val="Table Grid"/>
    <w:basedOn w:val="TableauNormal"/>
    <w:uiPriority w:val="39"/>
    <w:rsid w:val="003D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E06D67"/>
    <w:pPr>
      <w:spacing w:after="0" w:line="480" w:lineRule="auto"/>
      <w:ind w:left="720" w:hanging="720"/>
    </w:pPr>
  </w:style>
  <w:style w:type="character" w:styleId="Marquedecommentaire">
    <w:name w:val="annotation reference"/>
    <w:basedOn w:val="Policepardfaut"/>
    <w:uiPriority w:val="99"/>
    <w:semiHidden/>
    <w:unhideWhenUsed/>
    <w:rsid w:val="00F2614B"/>
    <w:rPr>
      <w:sz w:val="16"/>
      <w:szCs w:val="16"/>
    </w:rPr>
  </w:style>
  <w:style w:type="paragraph" w:styleId="Commentaire">
    <w:name w:val="annotation text"/>
    <w:basedOn w:val="Normal"/>
    <w:link w:val="CommentaireCar"/>
    <w:uiPriority w:val="99"/>
    <w:semiHidden/>
    <w:unhideWhenUsed/>
    <w:rsid w:val="00F2614B"/>
    <w:pPr>
      <w:spacing w:line="240" w:lineRule="auto"/>
    </w:pPr>
    <w:rPr>
      <w:sz w:val="20"/>
      <w:szCs w:val="20"/>
    </w:rPr>
  </w:style>
  <w:style w:type="character" w:customStyle="1" w:styleId="CommentaireCar">
    <w:name w:val="Commentaire Car"/>
    <w:basedOn w:val="Policepardfaut"/>
    <w:link w:val="Commentaire"/>
    <w:uiPriority w:val="99"/>
    <w:semiHidden/>
    <w:rsid w:val="00F2614B"/>
    <w:rPr>
      <w:sz w:val="20"/>
      <w:szCs w:val="20"/>
    </w:rPr>
  </w:style>
  <w:style w:type="paragraph" w:styleId="Objetducommentaire">
    <w:name w:val="annotation subject"/>
    <w:basedOn w:val="Commentaire"/>
    <w:next w:val="Commentaire"/>
    <w:link w:val="ObjetducommentaireCar"/>
    <w:uiPriority w:val="99"/>
    <w:semiHidden/>
    <w:unhideWhenUsed/>
    <w:rsid w:val="00F2614B"/>
    <w:rPr>
      <w:b/>
      <w:bCs/>
    </w:rPr>
  </w:style>
  <w:style w:type="character" w:customStyle="1" w:styleId="ObjetducommentaireCar">
    <w:name w:val="Objet du commentaire Car"/>
    <w:basedOn w:val="CommentaireCar"/>
    <w:link w:val="Objetducommentaire"/>
    <w:uiPriority w:val="99"/>
    <w:semiHidden/>
    <w:rsid w:val="00F2614B"/>
    <w:rPr>
      <w:b/>
      <w:bCs/>
      <w:sz w:val="20"/>
      <w:szCs w:val="20"/>
    </w:rPr>
  </w:style>
  <w:style w:type="paragraph" w:styleId="Textedebulles">
    <w:name w:val="Balloon Text"/>
    <w:basedOn w:val="Normal"/>
    <w:link w:val="TextedebullesCar"/>
    <w:uiPriority w:val="99"/>
    <w:semiHidden/>
    <w:unhideWhenUsed/>
    <w:rsid w:val="00F261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14B"/>
    <w:rPr>
      <w:rFonts w:ascii="Segoe UI" w:hAnsi="Segoe UI" w:cs="Segoe UI"/>
      <w:sz w:val="18"/>
      <w:szCs w:val="18"/>
    </w:rPr>
  </w:style>
  <w:style w:type="paragraph" w:styleId="En-tte">
    <w:name w:val="header"/>
    <w:basedOn w:val="Normal"/>
    <w:link w:val="En-tteCar"/>
    <w:uiPriority w:val="99"/>
    <w:unhideWhenUsed/>
    <w:rsid w:val="00424B4E"/>
    <w:pPr>
      <w:tabs>
        <w:tab w:val="center" w:pos="4536"/>
        <w:tab w:val="right" w:pos="9072"/>
      </w:tabs>
      <w:spacing w:after="0" w:line="240" w:lineRule="auto"/>
    </w:pPr>
  </w:style>
  <w:style w:type="character" w:customStyle="1" w:styleId="En-tteCar">
    <w:name w:val="En-tête Car"/>
    <w:basedOn w:val="Policepardfaut"/>
    <w:link w:val="En-tte"/>
    <w:uiPriority w:val="99"/>
    <w:rsid w:val="00424B4E"/>
  </w:style>
  <w:style w:type="paragraph" w:styleId="Pieddepage">
    <w:name w:val="footer"/>
    <w:basedOn w:val="Normal"/>
    <w:link w:val="PieddepageCar"/>
    <w:uiPriority w:val="99"/>
    <w:unhideWhenUsed/>
    <w:rsid w:val="00424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B4E"/>
  </w:style>
  <w:style w:type="character" w:customStyle="1" w:styleId="Titre1Car">
    <w:name w:val="Titre 1 Car"/>
    <w:basedOn w:val="Policepardfaut"/>
    <w:link w:val="Titre1"/>
    <w:uiPriority w:val="9"/>
    <w:rsid w:val="00F4216A"/>
    <w:rPr>
      <w:rFonts w:ascii="Times New Roman" w:eastAsiaTheme="majorEastAsia" w:hAnsi="Times New Roman" w:cstheme="majorBidi"/>
      <w:b/>
      <w:sz w:val="40"/>
      <w:szCs w:val="32"/>
    </w:rPr>
  </w:style>
  <w:style w:type="character" w:customStyle="1" w:styleId="Titre2Car">
    <w:name w:val="Titre 2 Car"/>
    <w:basedOn w:val="Policepardfaut"/>
    <w:link w:val="Titre2"/>
    <w:uiPriority w:val="9"/>
    <w:rsid w:val="00F4216A"/>
    <w:rPr>
      <w:rFonts w:ascii="Times New Roman" w:eastAsiaTheme="majorEastAsia" w:hAnsi="Times New Roman" w:cstheme="majorBidi"/>
      <w:b/>
      <w:sz w:val="28"/>
      <w:szCs w:val="26"/>
    </w:rPr>
  </w:style>
  <w:style w:type="character" w:customStyle="1" w:styleId="Titre3Car">
    <w:name w:val="Titre 3 Car"/>
    <w:basedOn w:val="Policepardfaut"/>
    <w:link w:val="Titre3"/>
    <w:uiPriority w:val="9"/>
    <w:rsid w:val="00F4216A"/>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9"/>
    <w:rsid w:val="00152091"/>
    <w:rPr>
      <w:rFonts w:ascii="Times New Roman" w:eastAsiaTheme="majorEastAsia" w:hAnsi="Times New Roman" w:cstheme="majorBidi"/>
      <w:iCs/>
      <w:sz w:val="24"/>
    </w:rPr>
  </w:style>
  <w:style w:type="character" w:customStyle="1" w:styleId="Titre5Car">
    <w:name w:val="Titre 5 Car"/>
    <w:basedOn w:val="Policepardfaut"/>
    <w:link w:val="Titre5"/>
    <w:uiPriority w:val="9"/>
    <w:rsid w:val="00152091"/>
    <w:rPr>
      <w:rFonts w:ascii="Times New Roman" w:eastAsiaTheme="majorEastAsia" w:hAnsi="Times New Roman" w:cstheme="majorBidi"/>
      <w:b/>
      <w:sz w:val="24"/>
    </w:rPr>
  </w:style>
  <w:style w:type="character" w:customStyle="1" w:styleId="Titre6Car">
    <w:name w:val="Titre 6 Car"/>
    <w:basedOn w:val="Policepardfaut"/>
    <w:link w:val="Titre6"/>
    <w:uiPriority w:val="9"/>
    <w:rsid w:val="00152091"/>
    <w:rPr>
      <w:rFonts w:ascii="Times New Roman" w:eastAsiaTheme="majorEastAsia" w:hAnsi="Times New Roman" w:cstheme="majorBidi"/>
      <w:i/>
      <w:sz w:val="24"/>
    </w:rPr>
  </w:style>
  <w:style w:type="character" w:customStyle="1" w:styleId="Titre7Car">
    <w:name w:val="Titre 7 Car"/>
    <w:basedOn w:val="Policepardfaut"/>
    <w:link w:val="Titre7"/>
    <w:uiPriority w:val="9"/>
    <w:rsid w:val="00B87CB1"/>
    <w:rPr>
      <w:rFonts w:ascii="Times New Roman" w:eastAsiaTheme="majorEastAsia" w:hAnsi="Times New Roman" w:cstheme="majorBidi"/>
      <w:iCs/>
      <w:sz w:val="24"/>
    </w:rPr>
  </w:style>
  <w:style w:type="character" w:customStyle="1" w:styleId="Titre8Car">
    <w:name w:val="Titre 8 Car"/>
    <w:basedOn w:val="Policepardfaut"/>
    <w:link w:val="Titre8"/>
    <w:uiPriority w:val="9"/>
    <w:rsid w:val="00B87CB1"/>
    <w:rPr>
      <w:rFonts w:ascii="Times New Roman" w:eastAsiaTheme="majorEastAsia" w:hAnsi="Times New Roman" w:cstheme="majorBidi"/>
      <w:b/>
      <w:color w:val="272727" w:themeColor="text1" w:themeTint="D8"/>
      <w:sz w:val="24"/>
      <w:szCs w:val="21"/>
    </w:rPr>
  </w:style>
  <w:style w:type="paragraph" w:styleId="En-ttedetabledesmatires">
    <w:name w:val="TOC Heading"/>
    <w:basedOn w:val="Titre1"/>
    <w:next w:val="Normal"/>
    <w:uiPriority w:val="39"/>
    <w:unhideWhenUsed/>
    <w:qFormat/>
    <w:rsid w:val="008C3628"/>
    <w:pPr>
      <w:spacing w:after="0"/>
      <w:outlineLvl w:val="9"/>
    </w:pPr>
    <w:rPr>
      <w:rFonts w:asciiTheme="majorHAnsi" w:hAnsiTheme="majorHAnsi"/>
      <w:color w:val="2E74B5" w:themeColor="accent1" w:themeShade="BF"/>
      <w:lang w:eastAsia="fr-FR"/>
    </w:rPr>
  </w:style>
  <w:style w:type="paragraph" w:styleId="TM1">
    <w:name w:val="toc 1"/>
    <w:basedOn w:val="Normal"/>
    <w:next w:val="Normal"/>
    <w:autoRedefine/>
    <w:uiPriority w:val="39"/>
    <w:unhideWhenUsed/>
    <w:rsid w:val="008C3628"/>
    <w:pPr>
      <w:spacing w:after="100"/>
    </w:pPr>
  </w:style>
  <w:style w:type="paragraph" w:styleId="TM2">
    <w:name w:val="toc 2"/>
    <w:basedOn w:val="Normal"/>
    <w:next w:val="Normal"/>
    <w:autoRedefine/>
    <w:uiPriority w:val="39"/>
    <w:unhideWhenUsed/>
    <w:rsid w:val="008C3628"/>
    <w:pPr>
      <w:spacing w:after="100"/>
      <w:ind w:left="220"/>
    </w:pPr>
  </w:style>
  <w:style w:type="paragraph" w:styleId="TM3">
    <w:name w:val="toc 3"/>
    <w:basedOn w:val="Normal"/>
    <w:next w:val="Normal"/>
    <w:autoRedefine/>
    <w:uiPriority w:val="39"/>
    <w:unhideWhenUsed/>
    <w:rsid w:val="008C3628"/>
    <w:pPr>
      <w:spacing w:after="100"/>
      <w:ind w:left="440"/>
    </w:pPr>
  </w:style>
  <w:style w:type="paragraph" w:styleId="TM4">
    <w:name w:val="toc 4"/>
    <w:basedOn w:val="Normal"/>
    <w:next w:val="Normal"/>
    <w:autoRedefine/>
    <w:uiPriority w:val="39"/>
    <w:unhideWhenUsed/>
    <w:rsid w:val="008C3628"/>
    <w:pPr>
      <w:spacing w:after="100"/>
      <w:ind w:left="660"/>
    </w:pPr>
  </w:style>
  <w:style w:type="paragraph" w:styleId="TM5">
    <w:name w:val="toc 5"/>
    <w:basedOn w:val="Normal"/>
    <w:next w:val="Normal"/>
    <w:autoRedefine/>
    <w:uiPriority w:val="39"/>
    <w:unhideWhenUsed/>
    <w:rsid w:val="008C3628"/>
    <w:pPr>
      <w:spacing w:after="100"/>
      <w:ind w:left="880"/>
    </w:pPr>
  </w:style>
  <w:style w:type="paragraph" w:styleId="TM6">
    <w:name w:val="toc 6"/>
    <w:basedOn w:val="Normal"/>
    <w:next w:val="Normal"/>
    <w:autoRedefine/>
    <w:uiPriority w:val="39"/>
    <w:unhideWhenUsed/>
    <w:rsid w:val="008C3628"/>
    <w:pPr>
      <w:spacing w:after="100"/>
      <w:ind w:left="1100"/>
    </w:pPr>
  </w:style>
  <w:style w:type="paragraph" w:styleId="TM7">
    <w:name w:val="toc 7"/>
    <w:basedOn w:val="Normal"/>
    <w:next w:val="Normal"/>
    <w:autoRedefine/>
    <w:uiPriority w:val="39"/>
    <w:unhideWhenUsed/>
    <w:rsid w:val="008C3628"/>
    <w:pPr>
      <w:spacing w:after="100"/>
      <w:ind w:left="1320"/>
    </w:pPr>
  </w:style>
  <w:style w:type="paragraph" w:styleId="TM8">
    <w:name w:val="toc 8"/>
    <w:basedOn w:val="Normal"/>
    <w:next w:val="Normal"/>
    <w:autoRedefine/>
    <w:uiPriority w:val="39"/>
    <w:unhideWhenUsed/>
    <w:rsid w:val="008C3628"/>
    <w:pPr>
      <w:spacing w:after="100"/>
      <w:ind w:left="1540"/>
    </w:pPr>
  </w:style>
  <w:style w:type="character" w:customStyle="1" w:styleId="Titre9Car">
    <w:name w:val="Titre 9 Car"/>
    <w:basedOn w:val="Policepardfaut"/>
    <w:link w:val="Titre9"/>
    <w:uiPriority w:val="9"/>
    <w:semiHidden/>
    <w:rsid w:val="006322F1"/>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C307FE"/>
    <w:pPr>
      <w:spacing w:after="0" w:line="240" w:lineRule="auto"/>
    </w:pPr>
  </w:style>
  <w:style w:type="character" w:customStyle="1" w:styleId="Mentionnonrsolue1">
    <w:name w:val="Mention non résolue1"/>
    <w:basedOn w:val="Policepardfaut"/>
    <w:uiPriority w:val="99"/>
    <w:semiHidden/>
    <w:unhideWhenUsed/>
    <w:rsid w:val="005A317C"/>
    <w:rPr>
      <w:color w:val="605E5C"/>
      <w:shd w:val="clear" w:color="auto" w:fill="E1DFDD"/>
    </w:rPr>
  </w:style>
  <w:style w:type="paragraph" w:styleId="NormalWeb">
    <w:name w:val="Normal (Web)"/>
    <w:basedOn w:val="Normal"/>
    <w:uiPriority w:val="99"/>
    <w:semiHidden/>
    <w:unhideWhenUsed/>
    <w:rsid w:val="00944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9F3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F3A56"/>
    <w:rPr>
      <w:rFonts w:ascii="Courier New" w:eastAsia="Times New Roman" w:hAnsi="Courier New" w:cs="Courier New"/>
      <w:sz w:val="20"/>
      <w:szCs w:val="20"/>
      <w:lang w:eastAsia="fr-FR"/>
    </w:rPr>
  </w:style>
  <w:style w:type="paragraph" w:customStyle="1" w:styleId="Default">
    <w:name w:val="Default"/>
    <w:rsid w:val="00C675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REDGLOSSA">
    <w:name w:val="IMRED GLOSSA"/>
    <w:basedOn w:val="Normal"/>
    <w:link w:val="IMREDGLOSSACar"/>
    <w:qFormat/>
    <w:rsid w:val="004E0D2D"/>
    <w:rPr>
      <w:rFonts w:ascii="Times New Roman" w:hAnsi="Times New Roman" w:cs="Times New Roman"/>
      <w:color w:val="00B0F0"/>
      <w:sz w:val="28"/>
      <w:szCs w:val="28"/>
    </w:rPr>
  </w:style>
  <w:style w:type="paragraph" w:customStyle="1" w:styleId="Glossachaptre">
    <w:name w:val="Glossa chapître"/>
    <w:basedOn w:val="Paragraphedeliste"/>
    <w:link w:val="GlossachaptreCar"/>
    <w:qFormat/>
    <w:rsid w:val="004E0D2D"/>
    <w:pPr>
      <w:numPr>
        <w:numId w:val="36"/>
      </w:numPr>
      <w:spacing w:line="240" w:lineRule="auto"/>
      <w:jc w:val="both"/>
    </w:pPr>
    <w:rPr>
      <w:rFonts w:ascii="Times New Roman" w:hAnsi="Times New Roman" w:cs="Times New Roman"/>
      <w:b/>
      <w:color w:val="00B0F0"/>
      <w:sz w:val="28"/>
      <w:szCs w:val="28"/>
    </w:rPr>
  </w:style>
  <w:style w:type="character" w:customStyle="1" w:styleId="IMREDGLOSSACar">
    <w:name w:val="IMRED GLOSSA Car"/>
    <w:basedOn w:val="Policepardfaut"/>
    <w:link w:val="IMREDGLOSSA"/>
    <w:rsid w:val="004E0D2D"/>
    <w:rPr>
      <w:rFonts w:ascii="Times New Roman" w:hAnsi="Times New Roman" w:cs="Times New Roman"/>
      <w:color w:val="00B0F0"/>
      <w:sz w:val="28"/>
      <w:szCs w:val="28"/>
    </w:rPr>
  </w:style>
  <w:style w:type="paragraph" w:customStyle="1" w:styleId="Glossasous-chaptre">
    <w:name w:val="Glossa sous-chapître"/>
    <w:basedOn w:val="Paragraphedeliste"/>
    <w:link w:val="Glossasous-chaptreCar"/>
    <w:qFormat/>
    <w:rsid w:val="000475F9"/>
    <w:pPr>
      <w:numPr>
        <w:numId w:val="37"/>
      </w:numPr>
      <w:spacing w:line="240" w:lineRule="auto"/>
      <w:jc w:val="both"/>
    </w:pPr>
    <w:rPr>
      <w:rFonts w:ascii="Times New Roman" w:hAnsi="Times New Roman" w:cs="Times New Roman"/>
      <w:b/>
      <w:color w:val="00B0F0"/>
      <w:sz w:val="24"/>
      <w:szCs w:val="24"/>
    </w:rPr>
  </w:style>
  <w:style w:type="character" w:customStyle="1" w:styleId="ParagraphedelisteCar">
    <w:name w:val="Paragraphe de liste Car"/>
    <w:basedOn w:val="Policepardfaut"/>
    <w:link w:val="Paragraphedeliste"/>
    <w:uiPriority w:val="34"/>
    <w:rsid w:val="004E0D2D"/>
  </w:style>
  <w:style w:type="character" w:customStyle="1" w:styleId="GlossachaptreCar">
    <w:name w:val="Glossa chapître Car"/>
    <w:basedOn w:val="ParagraphedelisteCar"/>
    <w:link w:val="Glossachaptre"/>
    <w:rsid w:val="004E0D2D"/>
    <w:rPr>
      <w:rFonts w:ascii="Times New Roman" w:hAnsi="Times New Roman" w:cs="Times New Roman"/>
      <w:b/>
      <w:color w:val="00B0F0"/>
      <w:sz w:val="28"/>
      <w:szCs w:val="28"/>
    </w:rPr>
  </w:style>
  <w:style w:type="character" w:customStyle="1" w:styleId="Glossasous-chaptreCar">
    <w:name w:val="Glossa sous-chapître Car"/>
    <w:basedOn w:val="ParagraphedelisteCar"/>
    <w:link w:val="Glossasous-chaptre"/>
    <w:rsid w:val="000475F9"/>
    <w:rPr>
      <w:rFonts w:ascii="Times New Roman" w:hAnsi="Times New Roman" w:cs="Times New Roman"/>
      <w:b/>
      <w:color w:val="00B0F0"/>
      <w:sz w:val="24"/>
      <w:szCs w:val="24"/>
    </w:rPr>
  </w:style>
  <w:style w:type="character" w:customStyle="1" w:styleId="apple-converted-space">
    <w:name w:val="apple-converted-space"/>
    <w:basedOn w:val="Policepardfaut"/>
    <w:rsid w:val="00E4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251">
      <w:bodyDiv w:val="1"/>
      <w:marLeft w:val="0"/>
      <w:marRight w:val="0"/>
      <w:marTop w:val="0"/>
      <w:marBottom w:val="0"/>
      <w:divBdr>
        <w:top w:val="none" w:sz="0" w:space="0" w:color="auto"/>
        <w:left w:val="none" w:sz="0" w:space="0" w:color="auto"/>
        <w:bottom w:val="none" w:sz="0" w:space="0" w:color="auto"/>
        <w:right w:val="none" w:sz="0" w:space="0" w:color="auto"/>
      </w:divBdr>
      <w:divsChild>
        <w:div w:id="1704288847">
          <w:blockQuote w:val="1"/>
          <w:marLeft w:val="0"/>
          <w:marRight w:val="0"/>
          <w:marTop w:val="30"/>
          <w:marBottom w:val="30"/>
          <w:divBdr>
            <w:top w:val="none" w:sz="0" w:space="0" w:color="auto"/>
            <w:left w:val="single" w:sz="12" w:space="8" w:color="0000FF"/>
            <w:bottom w:val="none" w:sz="0" w:space="0" w:color="auto"/>
            <w:right w:val="single" w:sz="12" w:space="6" w:color="0000FF"/>
          </w:divBdr>
        </w:div>
        <w:div w:id="667175618">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 w:id="288318607">
      <w:bodyDiv w:val="1"/>
      <w:marLeft w:val="0"/>
      <w:marRight w:val="0"/>
      <w:marTop w:val="0"/>
      <w:marBottom w:val="0"/>
      <w:divBdr>
        <w:top w:val="none" w:sz="0" w:space="0" w:color="auto"/>
        <w:left w:val="none" w:sz="0" w:space="0" w:color="auto"/>
        <w:bottom w:val="none" w:sz="0" w:space="0" w:color="auto"/>
        <w:right w:val="none" w:sz="0" w:space="0" w:color="auto"/>
      </w:divBdr>
    </w:div>
    <w:div w:id="583880889">
      <w:bodyDiv w:val="1"/>
      <w:marLeft w:val="0"/>
      <w:marRight w:val="0"/>
      <w:marTop w:val="0"/>
      <w:marBottom w:val="0"/>
      <w:divBdr>
        <w:top w:val="none" w:sz="0" w:space="0" w:color="auto"/>
        <w:left w:val="none" w:sz="0" w:space="0" w:color="auto"/>
        <w:bottom w:val="none" w:sz="0" w:space="0" w:color="auto"/>
        <w:right w:val="none" w:sz="0" w:space="0" w:color="auto"/>
      </w:divBdr>
    </w:div>
    <w:div w:id="619650907">
      <w:bodyDiv w:val="1"/>
      <w:marLeft w:val="0"/>
      <w:marRight w:val="0"/>
      <w:marTop w:val="0"/>
      <w:marBottom w:val="0"/>
      <w:divBdr>
        <w:top w:val="none" w:sz="0" w:space="0" w:color="auto"/>
        <w:left w:val="none" w:sz="0" w:space="0" w:color="auto"/>
        <w:bottom w:val="none" w:sz="0" w:space="0" w:color="auto"/>
        <w:right w:val="none" w:sz="0" w:space="0" w:color="auto"/>
      </w:divBdr>
    </w:div>
    <w:div w:id="650985590">
      <w:bodyDiv w:val="1"/>
      <w:marLeft w:val="0"/>
      <w:marRight w:val="0"/>
      <w:marTop w:val="0"/>
      <w:marBottom w:val="0"/>
      <w:divBdr>
        <w:top w:val="none" w:sz="0" w:space="0" w:color="auto"/>
        <w:left w:val="none" w:sz="0" w:space="0" w:color="auto"/>
        <w:bottom w:val="none" w:sz="0" w:space="0" w:color="auto"/>
        <w:right w:val="none" w:sz="0" w:space="0" w:color="auto"/>
      </w:divBdr>
    </w:div>
    <w:div w:id="656810254">
      <w:bodyDiv w:val="1"/>
      <w:marLeft w:val="0"/>
      <w:marRight w:val="0"/>
      <w:marTop w:val="0"/>
      <w:marBottom w:val="0"/>
      <w:divBdr>
        <w:top w:val="none" w:sz="0" w:space="0" w:color="auto"/>
        <w:left w:val="none" w:sz="0" w:space="0" w:color="auto"/>
        <w:bottom w:val="none" w:sz="0" w:space="0" w:color="auto"/>
        <w:right w:val="none" w:sz="0" w:space="0" w:color="auto"/>
      </w:divBdr>
    </w:div>
    <w:div w:id="670377728">
      <w:bodyDiv w:val="1"/>
      <w:marLeft w:val="0"/>
      <w:marRight w:val="0"/>
      <w:marTop w:val="0"/>
      <w:marBottom w:val="0"/>
      <w:divBdr>
        <w:top w:val="none" w:sz="0" w:space="0" w:color="auto"/>
        <w:left w:val="none" w:sz="0" w:space="0" w:color="auto"/>
        <w:bottom w:val="none" w:sz="0" w:space="0" w:color="auto"/>
        <w:right w:val="none" w:sz="0" w:space="0" w:color="auto"/>
      </w:divBdr>
    </w:div>
    <w:div w:id="787354349">
      <w:bodyDiv w:val="1"/>
      <w:marLeft w:val="0"/>
      <w:marRight w:val="0"/>
      <w:marTop w:val="0"/>
      <w:marBottom w:val="0"/>
      <w:divBdr>
        <w:top w:val="none" w:sz="0" w:space="0" w:color="auto"/>
        <w:left w:val="none" w:sz="0" w:space="0" w:color="auto"/>
        <w:bottom w:val="none" w:sz="0" w:space="0" w:color="auto"/>
        <w:right w:val="none" w:sz="0" w:space="0" w:color="auto"/>
      </w:divBdr>
    </w:div>
    <w:div w:id="875315461">
      <w:bodyDiv w:val="1"/>
      <w:marLeft w:val="0"/>
      <w:marRight w:val="0"/>
      <w:marTop w:val="0"/>
      <w:marBottom w:val="0"/>
      <w:divBdr>
        <w:top w:val="none" w:sz="0" w:space="0" w:color="auto"/>
        <w:left w:val="none" w:sz="0" w:space="0" w:color="auto"/>
        <w:bottom w:val="none" w:sz="0" w:space="0" w:color="auto"/>
        <w:right w:val="none" w:sz="0" w:space="0" w:color="auto"/>
      </w:divBdr>
    </w:div>
    <w:div w:id="1093165212">
      <w:bodyDiv w:val="1"/>
      <w:marLeft w:val="0"/>
      <w:marRight w:val="0"/>
      <w:marTop w:val="0"/>
      <w:marBottom w:val="0"/>
      <w:divBdr>
        <w:top w:val="none" w:sz="0" w:space="0" w:color="auto"/>
        <w:left w:val="none" w:sz="0" w:space="0" w:color="auto"/>
        <w:bottom w:val="none" w:sz="0" w:space="0" w:color="auto"/>
        <w:right w:val="none" w:sz="0" w:space="0" w:color="auto"/>
      </w:divBdr>
    </w:div>
    <w:div w:id="1396389669">
      <w:bodyDiv w:val="1"/>
      <w:marLeft w:val="0"/>
      <w:marRight w:val="0"/>
      <w:marTop w:val="0"/>
      <w:marBottom w:val="0"/>
      <w:divBdr>
        <w:top w:val="none" w:sz="0" w:space="0" w:color="auto"/>
        <w:left w:val="none" w:sz="0" w:space="0" w:color="auto"/>
        <w:bottom w:val="none" w:sz="0" w:space="0" w:color="auto"/>
        <w:right w:val="none" w:sz="0" w:space="0" w:color="auto"/>
      </w:divBdr>
    </w:div>
    <w:div w:id="1754234548">
      <w:bodyDiv w:val="1"/>
      <w:marLeft w:val="0"/>
      <w:marRight w:val="0"/>
      <w:marTop w:val="0"/>
      <w:marBottom w:val="0"/>
      <w:divBdr>
        <w:top w:val="none" w:sz="0" w:space="0" w:color="auto"/>
        <w:left w:val="none" w:sz="0" w:space="0" w:color="auto"/>
        <w:bottom w:val="none" w:sz="0" w:space="0" w:color="auto"/>
        <w:right w:val="none" w:sz="0" w:space="0" w:color="auto"/>
      </w:divBdr>
    </w:div>
    <w:div w:id="1922983185">
      <w:bodyDiv w:val="1"/>
      <w:marLeft w:val="0"/>
      <w:marRight w:val="0"/>
      <w:marTop w:val="0"/>
      <w:marBottom w:val="0"/>
      <w:divBdr>
        <w:top w:val="none" w:sz="0" w:space="0" w:color="auto"/>
        <w:left w:val="none" w:sz="0" w:space="0" w:color="auto"/>
        <w:bottom w:val="none" w:sz="0" w:space="0" w:color="auto"/>
        <w:right w:val="none" w:sz="0" w:space="0" w:color="auto"/>
      </w:divBdr>
    </w:div>
    <w:div w:id="19517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B327-AC4B-4DE9-BB51-B1CB913E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15640</Words>
  <Characters>86025</Characters>
  <Application>Microsoft Office Word</Application>
  <DocSecurity>0</DocSecurity>
  <Lines>716</Lines>
  <Paragraphs>202</Paragraphs>
  <ScaleCrop>false</ScaleCrop>
  <HeadingPairs>
    <vt:vector size="2" baseType="variant">
      <vt:variant>
        <vt:lpstr>Titre</vt:lpstr>
      </vt:variant>
      <vt:variant>
        <vt:i4>1</vt:i4>
      </vt:variant>
    </vt:vector>
  </HeadingPairs>
  <TitlesOfParts>
    <vt:vector size="1" baseType="lpstr">
      <vt:lpstr/>
    </vt:vector>
  </TitlesOfParts>
  <Company>Unilim</Company>
  <LinksUpToDate>false</LinksUpToDate>
  <CharactersWithSpaces>101463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Bernard</dc:creator>
  <cp:keywords/>
  <dc:description/>
  <cp:lastModifiedBy>Emilie Bernard</cp:lastModifiedBy>
  <cp:revision>19</cp:revision>
  <dcterms:created xsi:type="dcterms:W3CDTF">2022-07-12T19:23:00Z</dcterms:created>
  <dcterms:modified xsi:type="dcterms:W3CDTF">2022-07-17T20:40:00Z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id="v9Ba32kQ"/&gt;&lt;style id="http://www.zotero.org/styles/apa" locale="fr-FR" hasBibliography="1" bibliographyStyleHasBeenSet="1"/&gt;&lt;prefs&gt;&lt;pref name="fieldType" value="Field"/&gt;&lt;/prefs&gt;&lt;/data&gt;</vt:lpwstr>
  </property>
</Properties>
</file>